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30FEBE" w14:textId="77777777" w:rsidR="00A90900" w:rsidRDefault="00A948F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VIT D </w:t>
      </w:r>
      <w:r>
        <w:rPr>
          <w:b/>
          <w:sz w:val="18"/>
          <w:szCs w:val="18"/>
        </w:rPr>
        <w:t>Calibration</w:t>
      </w:r>
      <w:r>
        <w:rPr>
          <w:rFonts w:hint="eastAsia"/>
          <w:b/>
          <w:sz w:val="18"/>
          <w:szCs w:val="18"/>
        </w:rPr>
        <w:t xml:space="preserve"> Verification / Linearity Test Kit</w:t>
      </w:r>
    </w:p>
    <w:p w14:paraId="05A991AC" w14:textId="77777777" w:rsidR="00A90900" w:rsidRDefault="00A90900">
      <w:pPr>
        <w:rPr>
          <w:b/>
          <w:sz w:val="9"/>
          <w:szCs w:val="9"/>
        </w:rPr>
      </w:pPr>
    </w:p>
    <w:p w14:paraId="5546345F" w14:textId="77777777" w:rsidR="00A90900" w:rsidRDefault="00A948F2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사용목적</w:t>
      </w:r>
    </w:p>
    <w:p w14:paraId="015405E5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자동(automated), </w:t>
      </w:r>
      <w:r>
        <w:rPr>
          <w:sz w:val="9"/>
          <w:szCs w:val="9"/>
        </w:rPr>
        <w:t>반자동</w:t>
      </w:r>
      <w:r>
        <w:rPr>
          <w:rFonts w:hint="eastAsia"/>
          <w:sz w:val="9"/>
          <w:szCs w:val="9"/>
        </w:rPr>
        <w:t xml:space="preserve">(semi-automated), 그리고 </w:t>
      </w:r>
      <w:r>
        <w:rPr>
          <w:sz w:val="9"/>
          <w:szCs w:val="9"/>
        </w:rPr>
        <w:t>수동</w:t>
      </w:r>
      <w:r>
        <w:rPr>
          <w:rFonts w:hint="eastAsia"/>
          <w:sz w:val="9"/>
          <w:szCs w:val="9"/>
        </w:rPr>
        <w:t xml:space="preserve">(manual) 분석기 시스템들의 보고가능범위 검증, 검증된 측정가능범위 </w:t>
      </w:r>
      <w:r>
        <w:rPr>
          <w:sz w:val="9"/>
          <w:szCs w:val="9"/>
        </w:rPr>
        <w:t>내에서의</w:t>
      </w:r>
      <w:r>
        <w:rPr>
          <w:rFonts w:hint="eastAsia"/>
          <w:sz w:val="9"/>
          <w:szCs w:val="9"/>
        </w:rPr>
        <w:t xml:space="preserve"> 직선성 </w:t>
      </w:r>
      <w:r>
        <w:rPr>
          <w:sz w:val="9"/>
          <w:szCs w:val="9"/>
        </w:rPr>
        <w:t>검증</w:t>
      </w:r>
      <w:r>
        <w:rPr>
          <w:rFonts w:hint="eastAsia"/>
          <w:sz w:val="9"/>
          <w:szCs w:val="9"/>
        </w:rPr>
        <w:t>, 그리고 Calibration verification을 정량적으로 평가하기 위한 체외진단분석기용 시약입니다.</w:t>
      </w:r>
    </w:p>
    <w:p w14:paraId="0F72CC74" w14:textId="77777777" w:rsidR="00A90900" w:rsidRDefault="00A90900">
      <w:pPr>
        <w:jc w:val="left"/>
        <w:rPr>
          <w:sz w:val="9"/>
          <w:szCs w:val="9"/>
        </w:rPr>
      </w:pPr>
    </w:p>
    <w:p w14:paraId="421A42B4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047DBA17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T</w:t>
      </w:r>
      <w:r>
        <w:rPr>
          <w:rFonts w:hint="eastAsia"/>
          <w:sz w:val="9"/>
          <w:szCs w:val="9"/>
        </w:rPr>
        <w:t>otal 25(OH) Vitamin D (VIT D)</w:t>
      </w:r>
    </w:p>
    <w:p w14:paraId="6658B31C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 </w:t>
      </w:r>
    </w:p>
    <w:p w14:paraId="73DC2032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</w:t>
      </w:r>
      <w:r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순수하게 정제한 화학 물질을 사람의 혈청 용액에 포함하고 있으며 인증기관에서 요구하는 보고가능범위 검증, 검증된 측정가능범위 </w:t>
      </w:r>
      <w:r>
        <w:rPr>
          <w:sz w:val="9"/>
          <w:szCs w:val="9"/>
        </w:rPr>
        <w:t>내에서의</w:t>
      </w:r>
      <w:r>
        <w:rPr>
          <w:rFonts w:hint="eastAsia"/>
          <w:sz w:val="9"/>
          <w:szCs w:val="9"/>
        </w:rPr>
        <w:t xml:space="preserve"> 직선성 </w:t>
      </w:r>
      <w:r>
        <w:rPr>
          <w:sz w:val="9"/>
          <w:szCs w:val="9"/>
        </w:rPr>
        <w:t>검증</w:t>
      </w:r>
      <w:r>
        <w:rPr>
          <w:rFonts w:hint="eastAsia"/>
          <w:sz w:val="9"/>
          <w:szCs w:val="9"/>
        </w:rPr>
        <w:t>, 그리고 Calibration verification 자료들의 문서화에 작업에 활용하고 장비 시스템의 troubleshooting, 시약이나 calibration 상의 문제점을 발견하기 위한 목적으로 사용 가능합니다.</w:t>
      </w:r>
    </w:p>
    <w:p w14:paraId="5ECC1500" w14:textId="77777777" w:rsidR="00A90900" w:rsidRDefault="00A90900">
      <w:pPr>
        <w:jc w:val="left"/>
        <w:rPr>
          <w:sz w:val="9"/>
          <w:szCs w:val="9"/>
        </w:rPr>
      </w:pPr>
    </w:p>
    <w:p w14:paraId="564E7E23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구성</w:t>
      </w:r>
    </w:p>
    <w:p w14:paraId="1C49D617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Level 1부터 5 까지 구성되어 있으며 각 병은 3 milliliters </w:t>
      </w:r>
      <w:r>
        <w:rPr>
          <w:sz w:val="9"/>
          <w:szCs w:val="9"/>
        </w:rPr>
        <w:t>를</w:t>
      </w:r>
      <w:r>
        <w:rPr>
          <w:rFonts w:hint="eastAsia"/>
          <w:sz w:val="9"/>
          <w:szCs w:val="9"/>
        </w:rPr>
        <w:t xml:space="preserve"> 포함하고 있습니다. </w:t>
      </w:r>
      <w:r>
        <w:rPr>
          <w:sz w:val="9"/>
          <w:szCs w:val="9"/>
        </w:rPr>
        <w:t>구성품의</w:t>
      </w:r>
      <w:r>
        <w:rPr>
          <w:rFonts w:hint="eastAsia"/>
          <w:sz w:val="9"/>
          <w:szCs w:val="9"/>
        </w:rPr>
        <w:t xml:space="preserve"> Level 1부터 </w:t>
      </w:r>
      <w:r>
        <w:rPr>
          <w:sz w:val="9"/>
          <w:szCs w:val="9"/>
        </w:rPr>
        <w:t>5까지</w:t>
      </w:r>
      <w:r>
        <w:rPr>
          <w:rFonts w:hint="eastAsia"/>
          <w:sz w:val="9"/>
          <w:szCs w:val="9"/>
        </w:rPr>
        <w:t xml:space="preserve"> 모든 검사 종목들의 직선성 관계가 유지되도록 제조하였습니다.</w:t>
      </w:r>
    </w:p>
    <w:p w14:paraId="57A6EDDF" w14:textId="77777777" w:rsidR="00A90900" w:rsidRDefault="00A90900">
      <w:pPr>
        <w:jc w:val="left"/>
        <w:rPr>
          <w:sz w:val="9"/>
          <w:szCs w:val="9"/>
        </w:rPr>
      </w:pPr>
    </w:p>
    <w:p w14:paraId="3A0062B9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원재료</w:t>
      </w:r>
    </w:p>
    <w:p w14:paraId="3BD81D76" w14:textId="5ABF5FD2" w:rsidR="00A90900" w:rsidRDefault="00A948F2">
      <w:pPr>
        <w:ind w:left="54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-</w:t>
      </w:r>
      <w:r>
        <w:rPr>
          <w:sz w:val="9"/>
          <w:szCs w:val="9"/>
        </w:rPr>
        <w:t xml:space="preserve"> 주반응</w:t>
      </w:r>
      <w:r>
        <w:rPr>
          <w:rFonts w:hint="eastAsia"/>
          <w:sz w:val="9"/>
          <w:szCs w:val="9"/>
        </w:rPr>
        <w:t xml:space="preserve">시약: </w:t>
      </w:r>
      <w:r w:rsidR="00085B81">
        <w:rPr>
          <w:rFonts w:hint="eastAsia"/>
          <w:sz w:val="9"/>
          <w:szCs w:val="9"/>
        </w:rPr>
        <w:t>정제된 화학물질 그리고 사람혈청의 인간 그리고</w:t>
      </w:r>
      <w:r w:rsidR="00085B81">
        <w:rPr>
          <w:sz w:val="9"/>
          <w:szCs w:val="9"/>
        </w:rPr>
        <w:t>/</w:t>
      </w:r>
      <w:r w:rsidR="00085B81">
        <w:rPr>
          <w:rFonts w:hint="eastAsia"/>
          <w:sz w:val="9"/>
          <w:szCs w:val="9"/>
        </w:rPr>
        <w:t>또는 동물원의 구성물질</w:t>
      </w:r>
    </w:p>
    <w:p w14:paraId="6CEF11EE" w14:textId="77777777" w:rsidR="00A90900" w:rsidRDefault="00A948F2">
      <w:pPr>
        <w:ind w:left="54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- 보조반응시약: 방부제, 안정제</w:t>
      </w:r>
    </w:p>
    <w:p w14:paraId="2A8FBE0A" w14:textId="77777777" w:rsidR="00A90900" w:rsidRDefault="00A90900">
      <w:pPr>
        <w:jc w:val="left"/>
        <w:rPr>
          <w:sz w:val="9"/>
          <w:szCs w:val="9"/>
        </w:rPr>
      </w:pPr>
    </w:p>
    <w:p w14:paraId="677A52BB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주의사항</w:t>
      </w:r>
    </w:p>
    <w:p w14:paraId="5AC4CC9D" w14:textId="77777777" w:rsidR="00A90900" w:rsidRDefault="00A948F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체외진단용 외의 사용을 금지합니다.</w:t>
      </w:r>
    </w:p>
    <w:p w14:paraId="4AEA8677" w14:textId="77777777" w:rsidR="00A90900" w:rsidRDefault="00A948F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22355E7F" w14:textId="77777777" w:rsidR="00A90900" w:rsidRDefault="00A90900">
      <w:pPr>
        <w:jc w:val="left"/>
        <w:rPr>
          <w:b/>
          <w:sz w:val="14"/>
          <w:szCs w:val="14"/>
        </w:rPr>
      </w:pPr>
    </w:p>
    <w:p w14:paraId="7476EAC0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WARNING: 잠재적 생물학적 위험</w:t>
      </w:r>
    </w:p>
    <w:p w14:paraId="1118C5EF" w14:textId="77777777" w:rsidR="00A90900" w:rsidRDefault="00A948F2">
      <w:pPr>
        <w:pStyle w:val="a3"/>
        <w:ind w:leftChars="760" w:left="152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7E6E10CD" w14:textId="62B3E2BF" w:rsidR="00A90900" w:rsidRDefault="00085B81">
      <w:pPr>
        <w:pStyle w:val="a3"/>
        <w:ind w:leftChars="760" w:left="152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권장합니다.</w:t>
      </w:r>
    </w:p>
    <w:p w14:paraId="5F878467" w14:textId="77777777" w:rsidR="00A90900" w:rsidRDefault="00A90900">
      <w:pPr>
        <w:jc w:val="left"/>
        <w:rPr>
          <w:sz w:val="9"/>
          <w:szCs w:val="9"/>
        </w:rPr>
      </w:pPr>
    </w:p>
    <w:p w14:paraId="6CEF4E0A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3391C1AE" w14:textId="77777777" w:rsidR="00A90900" w:rsidRDefault="00A948F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sz w:val="9"/>
          <w:szCs w:val="9"/>
        </w:rPr>
        <w:t>사용하기</w:t>
      </w:r>
      <w:r>
        <w:rPr>
          <w:rFonts w:hint="eastAsia"/>
          <w:sz w:val="9"/>
          <w:szCs w:val="9"/>
        </w:rPr>
        <w:t xml:space="preserve"> 전, 각 Level의 구성품들을 박스에서 꺼낸 후 실온(18</w:t>
      </w:r>
      <w:r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~25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)에서 해동하며 분주 전에 위아래로 부드럽게 섞어줍니다.</w:t>
      </w:r>
    </w:p>
    <w:p w14:paraId="79C00759" w14:textId="3EC98378" w:rsidR="00A90900" w:rsidRDefault="00A948F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최대한 안정적으로 보관하기 위해 실온에서의 보관을 최소화 하며 분주 후에는 즉시 </w:t>
      </w:r>
      <w:r w:rsidR="00085B81">
        <w:rPr>
          <w:sz w:val="9"/>
          <w:szCs w:val="9"/>
        </w:rPr>
        <w:t>-10</w:t>
      </w:r>
      <w:r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~</w:t>
      </w:r>
      <w:r w:rsidR="00085B81">
        <w:rPr>
          <w:sz w:val="9"/>
          <w:szCs w:val="9"/>
        </w:rPr>
        <w:t>-25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에서 다시 보관합니다.</w:t>
      </w:r>
    </w:p>
    <w:p w14:paraId="56E6EB0D" w14:textId="77777777" w:rsidR="00A90900" w:rsidRDefault="00A948F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세균의 오염이 의심되는 물질은 즉시 폐기합니다.</w:t>
      </w:r>
    </w:p>
    <w:p w14:paraId="73D4262A" w14:textId="77777777" w:rsidR="00A90900" w:rsidRDefault="00A948F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</w:t>
      </w:r>
      <w:r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2CC90E4C" w14:textId="77777777" w:rsidR="00A90900" w:rsidRDefault="00A90900">
      <w:pPr>
        <w:jc w:val="center"/>
        <w:rPr>
          <w:b/>
          <w:sz w:val="9"/>
          <w:szCs w:val="9"/>
        </w:rPr>
      </w:pPr>
    </w:p>
    <w:p w14:paraId="383648F6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  석</w:t>
      </w:r>
    </w:p>
    <w:p w14:paraId="1599C68F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반복해서 검사하고 CLSI EP6의 지침대로 직선성을 따르고 있는 경우 임의의 분석 시퀸스를 사용하여 각 레벨을 분석합니다.</w:t>
      </w:r>
    </w:p>
    <w:p w14:paraId="47631079" w14:textId="77777777" w:rsidR="00A90900" w:rsidRDefault="00A90900">
      <w:pPr>
        <w:jc w:val="left"/>
        <w:rPr>
          <w:sz w:val="9"/>
          <w:szCs w:val="9"/>
        </w:rPr>
      </w:pPr>
    </w:p>
    <w:p w14:paraId="3E7BD876" w14:textId="77777777" w:rsidR="00A90900" w:rsidRDefault="00A90900">
      <w:pPr>
        <w:jc w:val="left"/>
        <w:rPr>
          <w:sz w:val="9"/>
          <w:szCs w:val="9"/>
        </w:rPr>
      </w:pPr>
    </w:p>
    <w:p w14:paraId="00FA43E8" w14:textId="77777777" w:rsidR="00A90900" w:rsidRDefault="00A90900">
      <w:pPr>
        <w:jc w:val="left"/>
        <w:rPr>
          <w:sz w:val="9"/>
          <w:szCs w:val="9"/>
        </w:rPr>
      </w:pPr>
    </w:p>
    <w:p w14:paraId="1C0BD102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C5E01C5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Level 1부터 5까지 각 병의 농도가 같은 값의 차이를(Delta값) 가지도록 구성되어 있으며 이러한 희석 방법은 CLSI EP6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규정에서 권장하는 직선성 검사 준비 과정과 일치합니다..</w:t>
      </w:r>
    </w:p>
    <w:p w14:paraId="0D76AB10" w14:textId="77777777" w:rsidR="00A90900" w:rsidRDefault="00A90900">
      <w:pPr>
        <w:jc w:val="left"/>
        <w:rPr>
          <w:sz w:val="9"/>
          <w:szCs w:val="9"/>
        </w:rPr>
      </w:pPr>
    </w:p>
    <w:p w14:paraId="1C8D4165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Level</w:t>
      </w:r>
      <w:r>
        <w:rPr>
          <w:rFonts w:hint="eastAsia"/>
          <w:sz w:val="9"/>
          <w:szCs w:val="9"/>
        </w:rPr>
        <w:t xml:space="preserve"> 1부터 5까지의 기대값을 구하기 위해 다음 두 가지 방법을 사용할 수 있습니다.</w:t>
      </w:r>
    </w:p>
    <w:p w14:paraId="721280D7" w14:textId="77777777" w:rsidR="00A90900" w:rsidRDefault="00A948F2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예시 1:</w:t>
      </w:r>
    </w:p>
    <w:p w14:paraId="4AE5A2B1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연</w:t>
      </w:r>
      <w:r>
        <w:rPr>
          <w:sz w:val="9"/>
          <w:szCs w:val="9"/>
        </w:rPr>
        <w:t>속하는</w:t>
      </w:r>
      <w:r>
        <w:rPr>
          <w:rFonts w:hint="eastAsia"/>
          <w:sz w:val="9"/>
          <w:szCs w:val="9"/>
        </w:rPr>
        <w:t xml:space="preserve"> 두 Level의 실험값 사이의 Delta </w:t>
      </w:r>
      <w:r>
        <w:rPr>
          <w:sz w:val="9"/>
          <w:szCs w:val="9"/>
        </w:rPr>
        <w:t>값을</w:t>
      </w:r>
      <w:r>
        <w:rPr>
          <w:rFonts w:hint="eastAsia"/>
          <w:sz w:val="9"/>
          <w:szCs w:val="9"/>
        </w:rPr>
        <w:t xml:space="preserve"> 계산합니다.</w:t>
      </w:r>
    </w:p>
    <w:p w14:paraId="669F35CB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다음</w:t>
      </w:r>
      <w:r>
        <w:rPr>
          <w:rFonts w:hint="eastAsia"/>
          <w:sz w:val="9"/>
          <w:szCs w:val="9"/>
        </w:rPr>
        <w:t xml:space="preserve"> 실험값의 Level 2와 3의 Delta </w:t>
      </w:r>
      <w:r>
        <w:rPr>
          <w:sz w:val="9"/>
          <w:szCs w:val="9"/>
        </w:rPr>
        <w:t>값을</w:t>
      </w:r>
      <w:r>
        <w:rPr>
          <w:rFonts w:hint="eastAsia"/>
          <w:sz w:val="9"/>
          <w:szCs w:val="9"/>
        </w:rPr>
        <w:t xml:space="preserve"> 이용하여 Level 1, 4, 5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기대값을 계산합니다.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093"/>
        <w:gridCol w:w="1984"/>
      </w:tblGrid>
      <w:tr w:rsidR="00A90900" w14:paraId="0FADC97C" w14:textId="77777777">
        <w:tc>
          <w:tcPr>
            <w:tcW w:w="4077" w:type="dxa"/>
            <w:gridSpan w:val="2"/>
          </w:tcPr>
          <w:p w14:paraId="04DF9041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</w:t>
            </w:r>
            <w:r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A90900" w14:paraId="0EC40FC3" w14:textId="77777777">
        <w:tc>
          <w:tcPr>
            <w:tcW w:w="2093" w:type="dxa"/>
          </w:tcPr>
          <w:p w14:paraId="1917528C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2EC676B0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</w:tr>
      <w:tr w:rsidR="00A90900" w14:paraId="5EB4A4CA" w14:textId="77777777">
        <w:tc>
          <w:tcPr>
            <w:tcW w:w="2093" w:type="dxa"/>
          </w:tcPr>
          <w:p w14:paraId="129D6CC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3C63E0D2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</w:t>
            </w:r>
          </w:p>
        </w:tc>
      </w:tr>
      <w:tr w:rsidR="00A90900" w14:paraId="6D01BA26" w14:textId="77777777">
        <w:tc>
          <w:tcPr>
            <w:tcW w:w="2093" w:type="dxa"/>
          </w:tcPr>
          <w:p w14:paraId="5322C4A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77E0253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73</w:t>
            </w:r>
          </w:p>
        </w:tc>
      </w:tr>
      <w:tr w:rsidR="00A90900" w14:paraId="5B7A55B3" w14:textId="77777777">
        <w:tc>
          <w:tcPr>
            <w:tcW w:w="2093" w:type="dxa"/>
          </w:tcPr>
          <w:p w14:paraId="764F431B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59CE5406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105</w:t>
            </w:r>
          </w:p>
        </w:tc>
      </w:tr>
      <w:tr w:rsidR="00A90900" w14:paraId="7B2D679F" w14:textId="77777777">
        <w:tc>
          <w:tcPr>
            <w:tcW w:w="2093" w:type="dxa"/>
          </w:tcPr>
          <w:p w14:paraId="7F36A6F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6EB043F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136</w:t>
            </w:r>
          </w:p>
        </w:tc>
      </w:tr>
    </w:tbl>
    <w:p w14:paraId="17ED44D0" w14:textId="77777777" w:rsidR="00A90900" w:rsidRDefault="00A948F2">
      <w:pPr>
        <w:ind w:firstLine="90"/>
        <w:jc w:val="left"/>
        <w:rPr>
          <w:sz w:val="9"/>
          <w:szCs w:val="9"/>
        </w:rPr>
      </w:pPr>
      <w:r>
        <w:rPr>
          <w:sz w:val="9"/>
          <w:szCs w:val="9"/>
        </w:rPr>
        <w:t>L</w:t>
      </w:r>
      <w:r>
        <w:rPr>
          <w:rFonts w:hint="eastAsia"/>
          <w:sz w:val="9"/>
          <w:szCs w:val="9"/>
        </w:rPr>
        <w:t xml:space="preserve">evel 3 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Delta, or (73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40 = 33)</w:t>
      </w:r>
    </w:p>
    <w:p w14:paraId="04759165" w14:textId="77777777" w:rsidR="00A90900" w:rsidRDefault="00A948F2">
      <w:pPr>
        <w:ind w:firstLine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1 기대값 = level 2 </w:t>
      </w:r>
      <w:r>
        <w:rPr>
          <w:sz w:val="9"/>
          <w:szCs w:val="9"/>
        </w:rPr>
        <w:t>실험값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Delta, or (40 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33 = 7)</w:t>
      </w:r>
    </w:p>
    <w:p w14:paraId="2D577B27" w14:textId="77777777" w:rsidR="00A90900" w:rsidRDefault="00A948F2">
      <w:pPr>
        <w:ind w:firstLine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4 기대값 = level 3 </w:t>
      </w:r>
      <w:r>
        <w:rPr>
          <w:sz w:val="9"/>
          <w:szCs w:val="9"/>
        </w:rPr>
        <w:t>실험값</w:t>
      </w:r>
      <w:r>
        <w:rPr>
          <w:rFonts w:hint="eastAsia"/>
          <w:sz w:val="9"/>
          <w:szCs w:val="9"/>
        </w:rPr>
        <w:t xml:space="preserve"> + Delta, or (73 + 33 = 106)</w:t>
      </w:r>
    </w:p>
    <w:p w14:paraId="101C4822" w14:textId="77777777" w:rsidR="00A90900" w:rsidRDefault="00A948F2">
      <w:pPr>
        <w:ind w:firstLine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5 기대값 = level 4 </w:t>
      </w:r>
      <w:r>
        <w:rPr>
          <w:sz w:val="9"/>
          <w:szCs w:val="9"/>
        </w:rPr>
        <w:t>실험값</w:t>
      </w:r>
      <w:r>
        <w:rPr>
          <w:rFonts w:hint="eastAsia"/>
          <w:sz w:val="9"/>
          <w:szCs w:val="9"/>
        </w:rPr>
        <w:t xml:space="preserve"> + Delta, or (106 + 33 = 139)</w:t>
      </w:r>
    </w:p>
    <w:p w14:paraId="28080656" w14:textId="77777777" w:rsidR="00A90900" w:rsidRDefault="00A90900">
      <w:pPr>
        <w:jc w:val="left"/>
        <w:rPr>
          <w:sz w:val="9"/>
          <w:szCs w:val="9"/>
        </w:rPr>
      </w:pPr>
    </w:p>
    <w:p w14:paraId="56E7DDBE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2 </w:t>
      </w:r>
      <w:r>
        <w:rPr>
          <w:sz w:val="9"/>
          <w:szCs w:val="9"/>
        </w:rPr>
        <w:t>와</w:t>
      </w:r>
      <w:r>
        <w:rPr>
          <w:rFonts w:hint="eastAsia"/>
          <w:sz w:val="9"/>
          <w:szCs w:val="9"/>
        </w:rPr>
        <w:t xml:space="preserve"> Level 3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Delta값에 의한 각 Level의 기대값은 다음과 같습니다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A90900" w14:paraId="2C8AEE50" w14:textId="77777777">
        <w:tc>
          <w:tcPr>
            <w:tcW w:w="959" w:type="dxa"/>
          </w:tcPr>
          <w:p w14:paraId="1832AD53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6B3000D2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기대값 (x-axis)</w:t>
            </w:r>
          </w:p>
        </w:tc>
        <w:tc>
          <w:tcPr>
            <w:tcW w:w="1701" w:type="dxa"/>
          </w:tcPr>
          <w:p w14:paraId="2B9C76EB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A90900" w14:paraId="26363B5C" w14:textId="77777777">
        <w:tc>
          <w:tcPr>
            <w:tcW w:w="959" w:type="dxa"/>
          </w:tcPr>
          <w:p w14:paraId="68E53DD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3D824596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</w:p>
        </w:tc>
        <w:tc>
          <w:tcPr>
            <w:tcW w:w="1701" w:type="dxa"/>
          </w:tcPr>
          <w:p w14:paraId="49B45539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</w:tr>
      <w:tr w:rsidR="00A90900" w14:paraId="3AABFFD0" w14:textId="77777777">
        <w:tc>
          <w:tcPr>
            <w:tcW w:w="959" w:type="dxa"/>
          </w:tcPr>
          <w:p w14:paraId="098FEF20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71D542AA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</w:t>
            </w:r>
          </w:p>
        </w:tc>
        <w:tc>
          <w:tcPr>
            <w:tcW w:w="1701" w:type="dxa"/>
          </w:tcPr>
          <w:p w14:paraId="1D6B5BC3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</w:t>
            </w:r>
          </w:p>
        </w:tc>
      </w:tr>
      <w:tr w:rsidR="00A90900" w14:paraId="712F6CD6" w14:textId="77777777">
        <w:tc>
          <w:tcPr>
            <w:tcW w:w="959" w:type="dxa"/>
          </w:tcPr>
          <w:p w14:paraId="73819C56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4E577DE9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73</w:t>
            </w:r>
          </w:p>
        </w:tc>
        <w:tc>
          <w:tcPr>
            <w:tcW w:w="1701" w:type="dxa"/>
          </w:tcPr>
          <w:p w14:paraId="0D86386D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73</w:t>
            </w:r>
          </w:p>
        </w:tc>
      </w:tr>
      <w:tr w:rsidR="00A90900" w14:paraId="0ADBB309" w14:textId="77777777">
        <w:tc>
          <w:tcPr>
            <w:tcW w:w="959" w:type="dxa"/>
          </w:tcPr>
          <w:p w14:paraId="436F3345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1C0EBCB4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106</w:t>
            </w:r>
          </w:p>
        </w:tc>
        <w:tc>
          <w:tcPr>
            <w:tcW w:w="1701" w:type="dxa"/>
          </w:tcPr>
          <w:p w14:paraId="7C6A08AC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105</w:t>
            </w:r>
          </w:p>
        </w:tc>
      </w:tr>
      <w:tr w:rsidR="00A90900" w14:paraId="12B3D7FE" w14:textId="77777777">
        <w:tc>
          <w:tcPr>
            <w:tcW w:w="959" w:type="dxa"/>
          </w:tcPr>
          <w:p w14:paraId="2970202F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4D8F829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139</w:t>
            </w:r>
          </w:p>
        </w:tc>
        <w:tc>
          <w:tcPr>
            <w:tcW w:w="1701" w:type="dxa"/>
          </w:tcPr>
          <w:p w14:paraId="1591BAB1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136</w:t>
            </w:r>
          </w:p>
        </w:tc>
      </w:tr>
    </w:tbl>
    <w:p w14:paraId="1871EDE3" w14:textId="77777777" w:rsidR="00A90900" w:rsidRDefault="00A948F2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NOTE: 두 개의 연속된 어떠한 Level의 실험값에 의한 Delta 값으로도 기대값을 계산할 수 있으며 사용될 수 있습니다.</w:t>
      </w:r>
    </w:p>
    <w:p w14:paraId="65BFE34C" w14:textId="77777777" w:rsidR="00A90900" w:rsidRDefault="00A90900">
      <w:pPr>
        <w:ind w:left="90" w:hanging="90"/>
        <w:jc w:val="left"/>
        <w:rPr>
          <w:sz w:val="9"/>
          <w:szCs w:val="9"/>
        </w:rPr>
      </w:pPr>
    </w:p>
    <w:p w14:paraId="0D7FBF8B" w14:textId="77777777" w:rsidR="00A90900" w:rsidRDefault="00A948F2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예시 2:</w:t>
      </w:r>
    </w:p>
    <w:p w14:paraId="78E3DE4E" w14:textId="77777777" w:rsidR="00A90900" w:rsidRDefault="00A948F2">
      <w:pPr>
        <w:ind w:left="90" w:hanging="90"/>
        <w:jc w:val="left"/>
        <w:rPr>
          <w:sz w:val="9"/>
          <w:szCs w:val="9"/>
        </w:rPr>
      </w:pPr>
      <w:r>
        <w:rPr>
          <w:sz w:val="9"/>
          <w:szCs w:val="9"/>
        </w:rPr>
        <w:t>L</w:t>
      </w:r>
      <w:r>
        <w:rPr>
          <w:rFonts w:hint="eastAsia"/>
          <w:sz w:val="9"/>
          <w:szCs w:val="9"/>
        </w:rPr>
        <w:t xml:space="preserve">evel 1 </w:t>
      </w:r>
      <w:r>
        <w:rPr>
          <w:sz w:val="9"/>
          <w:szCs w:val="9"/>
        </w:rPr>
        <w:t>과</w:t>
      </w:r>
      <w:r>
        <w:rPr>
          <w:rFonts w:hint="eastAsia"/>
          <w:sz w:val="9"/>
          <w:szCs w:val="9"/>
        </w:rPr>
        <w:t xml:space="preserve"> 5의 실험값을 이용하여 기대값을 결정할 수 있습니다. </w:t>
      </w:r>
    </w:p>
    <w:p w14:paraId="58D459FC" w14:textId="77777777" w:rsidR="00A90900" w:rsidRDefault="00A948F2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이 방법을 사용할 때는 다음의 공식을 적용합니다.</w:t>
      </w:r>
    </w:p>
    <w:p w14:paraId="658CF7EE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Level 2 기대값 = 0.75 * (Level 1) + 0.25 * (Level 5)</w:t>
      </w:r>
    </w:p>
    <w:p w14:paraId="6C104810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Level 3 기대값 = 0.5 * (Level 1) + 0.5 * (Level 5)</w:t>
      </w:r>
    </w:p>
    <w:p w14:paraId="47A98F83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Level 4 기대값 = 0.25 * (Level 1) + 0.75 * (Level 5)</w:t>
      </w:r>
    </w:p>
    <w:p w14:paraId="4EF37E9D" w14:textId="77777777" w:rsidR="00A90900" w:rsidRDefault="00A90900">
      <w:pPr>
        <w:ind w:left="90" w:hanging="90"/>
        <w:jc w:val="left"/>
        <w:rPr>
          <w:sz w:val="9"/>
          <w:szCs w:val="9"/>
        </w:rPr>
      </w:pPr>
    </w:p>
    <w:p w14:paraId="6E4D27B2" w14:textId="77777777" w:rsidR="00A90900" w:rsidRDefault="00A948F2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Level 1의 실험값 6 와 Level 5의 실험값 136를 적용하면 다음과 같습니다.</w:t>
      </w:r>
    </w:p>
    <w:p w14:paraId="20F8CFA0" w14:textId="77777777" w:rsidR="00A90900" w:rsidRDefault="00A90900">
      <w:pPr>
        <w:ind w:left="90" w:hanging="90"/>
        <w:jc w:val="left"/>
        <w:rPr>
          <w:sz w:val="9"/>
          <w:szCs w:val="9"/>
        </w:rPr>
      </w:pPr>
    </w:p>
    <w:p w14:paraId="0441FFA0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Level 2 기대값 = 0.75 * (6) + 0.25 * (136) = 38.5</w:t>
      </w:r>
    </w:p>
    <w:p w14:paraId="72F85013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Level 3 기대값 = 0.5 * (6) + 0.5 * (136) = 71</w:t>
      </w:r>
    </w:p>
    <w:p w14:paraId="3B24D686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Level 4 기대값 = 0.25 * (6) + 0.75 * (136) = 103.5</w:t>
      </w:r>
    </w:p>
    <w:p w14:paraId="0F46A2A2" w14:textId="77777777" w:rsidR="00A90900" w:rsidRDefault="00A90900">
      <w:pPr>
        <w:ind w:left="90" w:hanging="90"/>
        <w:jc w:val="left"/>
        <w:rPr>
          <w:sz w:val="9"/>
          <w:szCs w:val="9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A90900" w14:paraId="68A19D92" w14:textId="77777777">
        <w:tc>
          <w:tcPr>
            <w:tcW w:w="959" w:type="dxa"/>
          </w:tcPr>
          <w:p w14:paraId="23D9CD10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759C98BB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기대값 (x-axis)</w:t>
            </w:r>
          </w:p>
        </w:tc>
        <w:tc>
          <w:tcPr>
            <w:tcW w:w="1701" w:type="dxa"/>
          </w:tcPr>
          <w:p w14:paraId="139C2770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A90900" w14:paraId="3063FEC2" w14:textId="77777777">
        <w:tc>
          <w:tcPr>
            <w:tcW w:w="959" w:type="dxa"/>
          </w:tcPr>
          <w:p w14:paraId="1B26D87C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3C4BDCD9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  <w:tc>
          <w:tcPr>
            <w:tcW w:w="1701" w:type="dxa"/>
          </w:tcPr>
          <w:p w14:paraId="4564357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</w:tr>
      <w:tr w:rsidR="00A90900" w14:paraId="25E76FB8" w14:textId="77777777">
        <w:tc>
          <w:tcPr>
            <w:tcW w:w="959" w:type="dxa"/>
          </w:tcPr>
          <w:p w14:paraId="07311AD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01E06795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38.5</w:t>
            </w:r>
          </w:p>
        </w:tc>
        <w:tc>
          <w:tcPr>
            <w:tcW w:w="1701" w:type="dxa"/>
          </w:tcPr>
          <w:p w14:paraId="18F263B2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</w:t>
            </w:r>
          </w:p>
        </w:tc>
      </w:tr>
      <w:tr w:rsidR="00A90900" w14:paraId="6F5A0E5E" w14:textId="77777777">
        <w:tc>
          <w:tcPr>
            <w:tcW w:w="959" w:type="dxa"/>
          </w:tcPr>
          <w:p w14:paraId="3AB5BE56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6953B092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71</w:t>
            </w:r>
          </w:p>
        </w:tc>
        <w:tc>
          <w:tcPr>
            <w:tcW w:w="1701" w:type="dxa"/>
          </w:tcPr>
          <w:p w14:paraId="4AA9CE3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73</w:t>
            </w:r>
          </w:p>
        </w:tc>
      </w:tr>
      <w:tr w:rsidR="00A90900" w14:paraId="46AF08E8" w14:textId="77777777">
        <w:tc>
          <w:tcPr>
            <w:tcW w:w="959" w:type="dxa"/>
          </w:tcPr>
          <w:p w14:paraId="6CE610ED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512439C6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103.5</w:t>
            </w:r>
          </w:p>
        </w:tc>
        <w:tc>
          <w:tcPr>
            <w:tcW w:w="1701" w:type="dxa"/>
          </w:tcPr>
          <w:p w14:paraId="75C94D7F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105</w:t>
            </w:r>
          </w:p>
        </w:tc>
      </w:tr>
      <w:tr w:rsidR="00A90900" w14:paraId="5A935FFE" w14:textId="77777777">
        <w:tc>
          <w:tcPr>
            <w:tcW w:w="959" w:type="dxa"/>
          </w:tcPr>
          <w:p w14:paraId="43F58B3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3DEA9C24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136</w:t>
            </w:r>
          </w:p>
        </w:tc>
        <w:tc>
          <w:tcPr>
            <w:tcW w:w="1701" w:type="dxa"/>
          </w:tcPr>
          <w:p w14:paraId="6C74DEC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136</w:t>
            </w:r>
          </w:p>
        </w:tc>
      </w:tr>
    </w:tbl>
    <w:p w14:paraId="62D67C19" w14:textId="77777777" w:rsidR="00A90900" w:rsidRDefault="00A90900">
      <w:pPr>
        <w:jc w:val="left"/>
        <w:rPr>
          <w:sz w:val="9"/>
          <w:szCs w:val="9"/>
        </w:rPr>
      </w:pPr>
    </w:p>
    <w:p w14:paraId="5963A957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기대값을 계산한 후 각 검사 종목마다 기대값은 x 축에 실험값은 y 축에 표시합니다. 분석기 시스템이 직선성을 가진다면 각 값들은 직선의 그래프를 그립니다. 직선이 더 이상 유지되지 않는 포인트까지 보고가능범위를 결정할 수 있습니다.</w:t>
      </w:r>
    </w:p>
    <w:p w14:paraId="5F645BC6" w14:textId="77777777" w:rsidR="00A90900" w:rsidRDefault="00A90900">
      <w:pPr>
        <w:jc w:val="left"/>
        <w:rPr>
          <w:sz w:val="9"/>
          <w:szCs w:val="9"/>
        </w:rPr>
      </w:pPr>
    </w:p>
    <w:p w14:paraId="2821ADB9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상업적으로 출시된 직선 통계 소프트웨어 중 결과값의 측정점을 x-y 그래프로 제공해주는 프로그램 역시 결과 분석을 위해 사용될 수 있습니다. 직선통계분석은 표준통계분석을 통해 분석되어야 하며 결과는 장비 제조사의 직선성 기준이나 각 실험실의 규정과 비교 분석해야 합니다. </w:t>
      </w:r>
    </w:p>
    <w:p w14:paraId="2F12502D" w14:textId="77777777" w:rsidR="00A90900" w:rsidRDefault="00A90900">
      <w:pPr>
        <w:jc w:val="left"/>
        <w:rPr>
          <w:sz w:val="9"/>
          <w:szCs w:val="9"/>
        </w:rPr>
      </w:pPr>
    </w:p>
    <w:p w14:paraId="6C9A8A23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>
        <w:rPr>
          <w:sz w:val="9"/>
          <w:szCs w:val="9"/>
        </w:rPr>
        <w:t>각</w:t>
      </w:r>
      <w:r>
        <w:rPr>
          <w:rFonts w:hint="eastAsia"/>
          <w:sz w:val="9"/>
          <w:szCs w:val="9"/>
        </w:rPr>
        <w:t xml:space="preserve"> 검사실에서는 반드시 자체적인 직선성 범위를 설정해야 합니다.</w:t>
      </w:r>
    </w:p>
    <w:p w14:paraId="7FB25EF7" w14:textId="77777777" w:rsidR="00A90900" w:rsidRDefault="00A90900">
      <w:pPr>
        <w:jc w:val="left"/>
        <w:rPr>
          <w:sz w:val="9"/>
          <w:szCs w:val="9"/>
        </w:rPr>
      </w:pPr>
    </w:p>
    <w:p w14:paraId="78F22C7A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7DA1432C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본</w:t>
      </w:r>
      <w:r>
        <w:rPr>
          <w:rFonts w:hint="eastAsia"/>
          <w:sz w:val="9"/>
          <w:szCs w:val="9"/>
        </w:rPr>
        <w:t xml:space="preserve"> 제품은 일반적인 </w:t>
      </w:r>
      <w:r>
        <w:rPr>
          <w:sz w:val="9"/>
          <w:szCs w:val="9"/>
        </w:rPr>
        <w:t>control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물질이나</w:t>
      </w:r>
      <w:r>
        <w:rPr>
          <w:rFonts w:hint="eastAsia"/>
          <w:sz w:val="9"/>
          <w:szCs w:val="9"/>
        </w:rPr>
        <w:t xml:space="preserve"> calibration </w:t>
      </w:r>
      <w:r>
        <w:rPr>
          <w:sz w:val="9"/>
          <w:szCs w:val="9"/>
        </w:rPr>
        <w:t>물질</w:t>
      </w:r>
      <w:r>
        <w:rPr>
          <w:rFonts w:hint="eastAsia"/>
          <w:sz w:val="9"/>
          <w:szCs w:val="9"/>
        </w:rPr>
        <w:t xml:space="preserve">과 같은 용도로 사용될 수 없습니다. </w:t>
      </w:r>
    </w:p>
    <w:p w14:paraId="2E9ADCC1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시약 레벨 1보다 낮은 결과값을 얻기 위해 제조사에서 권장하는 희석액을 이용하여 희석할 수 있습니다.</w:t>
      </w:r>
    </w:p>
    <w:p w14:paraId="0613B601" w14:textId="77777777" w:rsidR="00A90900" w:rsidRDefault="00A90900">
      <w:pPr>
        <w:jc w:val="left"/>
        <w:rPr>
          <w:sz w:val="9"/>
          <w:szCs w:val="9"/>
        </w:rPr>
      </w:pPr>
    </w:p>
    <w:p w14:paraId="25CB4051" w14:textId="02411CF3" w:rsidR="00A90900" w:rsidRDefault="00A90900">
      <w:pPr>
        <w:jc w:val="left"/>
        <w:rPr>
          <w:b/>
          <w:sz w:val="14"/>
          <w:szCs w:val="14"/>
        </w:rPr>
      </w:pPr>
    </w:p>
    <w:p w14:paraId="170038BF" w14:textId="7E8DC024" w:rsidR="00C2602E" w:rsidRDefault="00C2602E">
      <w:pPr>
        <w:jc w:val="left"/>
        <w:rPr>
          <w:b/>
          <w:sz w:val="14"/>
          <w:szCs w:val="14"/>
        </w:rPr>
      </w:pPr>
    </w:p>
    <w:p w14:paraId="1F11243C" w14:textId="77777777" w:rsidR="00C2602E" w:rsidRDefault="00C2602E">
      <w:pPr>
        <w:jc w:val="left"/>
        <w:rPr>
          <w:b/>
          <w:sz w:val="9"/>
          <w:szCs w:val="9"/>
        </w:rPr>
      </w:pPr>
    </w:p>
    <w:p w14:paraId="016F30FB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TYPICAL VALUES</w:t>
      </w:r>
    </w:p>
    <w:p w14:paraId="21B6C096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실제</w:t>
      </w:r>
      <w:r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>
        <w:rPr>
          <w:sz w:val="9"/>
          <w:szCs w:val="9"/>
        </w:rPr>
        <w:t>각</w:t>
      </w:r>
      <w:r>
        <w:rPr>
          <w:rFonts w:hint="eastAsia"/>
          <w:sz w:val="9"/>
          <w:szCs w:val="9"/>
        </w:rPr>
        <w:t xml:space="preserve"> 검사실에서는 시약의 검사원리, 임상적 크기, 의학적 견해에 따라 자체적인 직선성 범위를 설정해야 합니다.</w:t>
      </w:r>
    </w:p>
    <w:p w14:paraId="7B070532" w14:textId="77777777" w:rsidR="00A90900" w:rsidRDefault="00A90900">
      <w:pPr>
        <w:jc w:val="left"/>
        <w:rPr>
          <w:sz w:val="9"/>
          <w:szCs w:val="9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98"/>
        <w:gridCol w:w="705"/>
        <w:gridCol w:w="601"/>
        <w:gridCol w:w="601"/>
        <w:gridCol w:w="601"/>
        <w:gridCol w:w="622"/>
        <w:gridCol w:w="636"/>
      </w:tblGrid>
      <w:tr w:rsidR="00A90900" w14:paraId="7AFAF2E1" w14:textId="77777777">
        <w:tc>
          <w:tcPr>
            <w:tcW w:w="4464" w:type="dxa"/>
            <w:gridSpan w:val="7"/>
          </w:tcPr>
          <w:p w14:paraId="575F382D" w14:textId="494C4646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 Values </w:t>
            </w:r>
            <w:r w:rsidR="00085B81">
              <w:rPr>
                <w:sz w:val="9"/>
                <w:szCs w:val="9"/>
              </w:rPr>
              <w:t xml:space="preserve">by </w:t>
            </w:r>
            <w:r>
              <w:rPr>
                <w:rFonts w:hint="eastAsia"/>
                <w:sz w:val="9"/>
                <w:szCs w:val="9"/>
              </w:rPr>
              <w:t xml:space="preserve">506 </w:t>
            </w:r>
          </w:p>
        </w:tc>
      </w:tr>
      <w:tr w:rsidR="00A90900" w14:paraId="37BA73EC" w14:textId="77777777">
        <w:tc>
          <w:tcPr>
            <w:tcW w:w="698" w:type="dxa"/>
          </w:tcPr>
          <w:p w14:paraId="0844AE75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4DE576C6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770A7393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6700D2F3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25A99A8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769B1119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35EBF248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</w:tr>
      <w:tr w:rsidR="00A90900" w14:paraId="028BD828" w14:textId="77777777">
        <w:tc>
          <w:tcPr>
            <w:tcW w:w="698" w:type="dxa"/>
          </w:tcPr>
          <w:p w14:paraId="06FDEE51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VIT D</w:t>
            </w:r>
          </w:p>
        </w:tc>
        <w:tc>
          <w:tcPr>
            <w:tcW w:w="705" w:type="dxa"/>
          </w:tcPr>
          <w:p w14:paraId="56AC5B23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</w:t>
            </w:r>
            <w:r>
              <w:rPr>
                <w:sz w:val="9"/>
                <w:szCs w:val="9"/>
              </w:rPr>
              <w:t>/d</w:t>
            </w:r>
            <w:r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01" w:type="dxa"/>
          </w:tcPr>
          <w:p w14:paraId="2D313305" w14:textId="0954FAC2" w:rsidR="00A90900" w:rsidRDefault="00A4630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01" w:type="dxa"/>
          </w:tcPr>
          <w:p w14:paraId="537F1078" w14:textId="44506D04" w:rsidR="00A90900" w:rsidRDefault="00A4630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4CA7BAA3" w14:textId="47464CEA" w:rsidR="00A90900" w:rsidRDefault="00A4630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7</w:t>
            </w:r>
          </w:p>
        </w:tc>
        <w:tc>
          <w:tcPr>
            <w:tcW w:w="622" w:type="dxa"/>
          </w:tcPr>
          <w:p w14:paraId="59AFE065" w14:textId="5ED14F67" w:rsidR="00A90900" w:rsidRDefault="00A4630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14</w:t>
            </w:r>
          </w:p>
        </w:tc>
        <w:tc>
          <w:tcPr>
            <w:tcW w:w="636" w:type="dxa"/>
          </w:tcPr>
          <w:p w14:paraId="4B407315" w14:textId="0188957D" w:rsidR="00A90900" w:rsidRDefault="00A4630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50</w:t>
            </w:r>
          </w:p>
        </w:tc>
      </w:tr>
    </w:tbl>
    <w:p w14:paraId="6833E7F5" w14:textId="77777777" w:rsidR="00A90900" w:rsidRDefault="00A90900">
      <w:pPr>
        <w:jc w:val="left"/>
        <w:rPr>
          <w:sz w:val="9"/>
          <w:szCs w:val="9"/>
        </w:rPr>
      </w:pPr>
    </w:p>
    <w:p w14:paraId="7CE9FF0E" w14:textId="77777777" w:rsidR="00A90900" w:rsidRDefault="00A90900">
      <w:pPr>
        <w:jc w:val="left"/>
        <w:rPr>
          <w:sz w:val="9"/>
          <w:szCs w:val="9"/>
        </w:rPr>
      </w:pPr>
    </w:p>
    <w:p w14:paraId="37EABA57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허가상황</w:t>
      </w:r>
    </w:p>
    <w:p w14:paraId="42FB77FE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식품의약품안전청의 의료기기수입품목허가를 받은 체외진단분석기용시약으로, 허가번호는 서울 체외 수신 13-2694호 입니다.</w:t>
      </w:r>
    </w:p>
    <w:p w14:paraId="443723B0" w14:textId="77777777" w:rsidR="00A90900" w:rsidRDefault="00A90900">
      <w:pPr>
        <w:jc w:val="left"/>
        <w:rPr>
          <w:sz w:val="9"/>
          <w:szCs w:val="9"/>
        </w:rPr>
      </w:pPr>
    </w:p>
    <w:p w14:paraId="1260FDAB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 xml:space="preserve">제조번호 </w:t>
      </w:r>
      <w:r>
        <w:rPr>
          <w:rFonts w:hint="eastAsia"/>
          <w:sz w:val="9"/>
          <w:szCs w:val="9"/>
        </w:rPr>
        <w:t>외부포장 측면 참조 (LOT)</w:t>
      </w:r>
    </w:p>
    <w:p w14:paraId="2DF03DB9" w14:textId="77777777" w:rsidR="00A90900" w:rsidRDefault="00A90900">
      <w:pPr>
        <w:jc w:val="left"/>
        <w:rPr>
          <w:sz w:val="9"/>
          <w:szCs w:val="9"/>
        </w:rPr>
      </w:pPr>
    </w:p>
    <w:p w14:paraId="747CA950" w14:textId="77777777" w:rsidR="00A90900" w:rsidRDefault="00A948F2">
      <w:pPr>
        <w:jc w:val="left"/>
        <w:rPr>
          <w:sz w:val="9"/>
          <w:szCs w:val="9"/>
        </w:rPr>
      </w:pPr>
      <w:r>
        <w:rPr>
          <w:b/>
          <w:sz w:val="14"/>
          <w:szCs w:val="14"/>
        </w:rPr>
        <w:t>포장단위</w:t>
      </w:r>
      <w:r>
        <w:rPr>
          <w:rFonts w:hint="eastAsia"/>
          <w:sz w:val="9"/>
          <w:szCs w:val="9"/>
        </w:rPr>
        <w:t xml:space="preserve"> 제조원 포장단위 (외부포장 참조)</w:t>
      </w:r>
    </w:p>
    <w:p w14:paraId="6D784A5C" w14:textId="77777777" w:rsidR="00A90900" w:rsidRDefault="00A948F2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ORDERING INFORMATION</w:t>
      </w:r>
    </w:p>
    <w:p w14:paraId="3AC9A5A1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ORDER NO.: 506</w:t>
      </w:r>
    </w:p>
    <w:p w14:paraId="64E3F537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VIT D</w:t>
      </w:r>
    </w:p>
    <w:p w14:paraId="1843361F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Calibration Verification / Linearity Test Kit 5 x 3 mL</w:t>
      </w:r>
    </w:p>
    <w:p w14:paraId="657FEF64" w14:textId="77777777" w:rsidR="00A90900" w:rsidRDefault="00A90900">
      <w:pPr>
        <w:jc w:val="left"/>
        <w:rPr>
          <w:sz w:val="9"/>
          <w:szCs w:val="9"/>
        </w:rPr>
      </w:pPr>
    </w:p>
    <w:p w14:paraId="780FCF01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주문</w:t>
      </w:r>
      <w:r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18546FD" w14:textId="77777777" w:rsidR="00A90900" w:rsidRDefault="00A90900">
      <w:pPr>
        <w:jc w:val="left"/>
        <w:rPr>
          <w:b/>
          <w:sz w:val="9"/>
          <w:szCs w:val="9"/>
        </w:rPr>
      </w:pPr>
    </w:p>
    <w:p w14:paraId="4101017F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5EA337B5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명성메디랩</w:t>
      </w:r>
    </w:p>
    <w:p w14:paraId="369CFB0A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경기도 남양주시 별내동 순화궁로 272 동광비즈타워</w:t>
      </w:r>
    </w:p>
    <w:p w14:paraId="3F5771C5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18B462D1" w14:textId="77777777" w:rsidR="00A90900" w:rsidRDefault="00A90900">
      <w:pPr>
        <w:jc w:val="left"/>
        <w:rPr>
          <w:sz w:val="9"/>
          <w:szCs w:val="9"/>
        </w:rPr>
      </w:pPr>
    </w:p>
    <w:p w14:paraId="5B3FB401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35E98087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Maine Standards Company</w:t>
      </w:r>
    </w:p>
    <w:p w14:paraId="59F47FAD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765 Roosevelt Trail, Windham, ME 04062</w:t>
      </w:r>
    </w:p>
    <w:sectPr w:rsidR="00A90900" w:rsidSect="00085B81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E75FC2" w14:textId="77777777" w:rsidR="00866827" w:rsidRDefault="00866827">
      <w:r>
        <w:separator/>
      </w:r>
    </w:p>
  </w:endnote>
  <w:endnote w:type="continuationSeparator" w:id="0">
    <w:p w14:paraId="468BDE83" w14:textId="77777777" w:rsidR="00866827" w:rsidRDefault="008668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C7593A" w14:textId="77777777" w:rsidR="00A90900" w:rsidRDefault="00A948F2">
    <w:pPr>
      <w:pStyle w:val="a7"/>
    </w:pPr>
    <w:r>
      <w:rPr>
        <w:b/>
        <w:sz w:val="14"/>
        <w:szCs w:val="14"/>
      </w:rPr>
      <w:tab/>
    </w:r>
    <w:r>
      <w:rPr>
        <w:rFonts w:hint="eastAsia"/>
        <w:b/>
        <w:sz w:val="14"/>
        <w:szCs w:val="14"/>
      </w:rPr>
      <w:t>201</w:t>
    </w:r>
    <w:r>
      <w:rPr>
        <w:b/>
        <w:sz w:val="14"/>
        <w:szCs w:val="14"/>
      </w:rPr>
      <w:t>9-01-14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36E56F" w14:textId="77777777" w:rsidR="00866827" w:rsidRDefault="00866827">
      <w:r>
        <w:separator/>
      </w:r>
    </w:p>
  </w:footnote>
  <w:footnote w:type="continuationSeparator" w:id="0">
    <w:p w14:paraId="0ECE1736" w14:textId="77777777" w:rsidR="00866827" w:rsidRDefault="008668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C2C7D" w14:textId="77777777" w:rsidR="00A90900" w:rsidRDefault="00A948F2">
    <w:pPr>
      <w:pStyle w:val="a6"/>
      <w:rPr>
        <w:b/>
        <w:sz w:val="14"/>
        <w:szCs w:val="14"/>
      </w:rPr>
    </w:pPr>
    <w:r>
      <w:rPr>
        <w:b/>
        <w:sz w:val="14"/>
        <w:szCs w:val="14"/>
      </w:rPr>
      <w:tab/>
    </w:r>
    <w:r>
      <w:rPr>
        <w:b/>
        <w:sz w:val="14"/>
        <w:szCs w:val="14"/>
      </w:rPr>
      <w:tab/>
    </w:r>
    <w:r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000000"/>
    <w:multiLevelType w:val="hybridMultilevel"/>
    <w:tmpl w:val="1F002528"/>
    <w:lvl w:ilvl="0" w:tplc="EB387412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680C1416">
      <w:start w:val="1"/>
      <w:numFmt w:val="upperLetter"/>
      <w:lvlText w:val="%2."/>
      <w:lvlJc w:val="left"/>
      <w:pPr>
        <w:ind w:left="1200" w:hanging="400"/>
      </w:pPr>
    </w:lvl>
    <w:lvl w:ilvl="2" w:tplc="DDFA62E8">
      <w:start w:val="1"/>
      <w:numFmt w:val="lowerRoman"/>
      <w:lvlText w:val="%3."/>
      <w:lvlJc w:val="right"/>
      <w:pPr>
        <w:ind w:left="1600" w:hanging="400"/>
      </w:pPr>
    </w:lvl>
    <w:lvl w:ilvl="3" w:tplc="E46ED6CC">
      <w:start w:val="1"/>
      <w:numFmt w:val="decimal"/>
      <w:lvlText w:val="%4."/>
      <w:lvlJc w:val="left"/>
      <w:pPr>
        <w:ind w:left="2000" w:hanging="400"/>
      </w:pPr>
    </w:lvl>
    <w:lvl w:ilvl="4" w:tplc="E5FEF5CE">
      <w:start w:val="1"/>
      <w:numFmt w:val="upperLetter"/>
      <w:lvlText w:val="%5."/>
      <w:lvlJc w:val="left"/>
      <w:pPr>
        <w:ind w:left="2400" w:hanging="400"/>
      </w:pPr>
    </w:lvl>
    <w:lvl w:ilvl="5" w:tplc="8E1A0810">
      <w:start w:val="1"/>
      <w:numFmt w:val="lowerRoman"/>
      <w:lvlText w:val="%6."/>
      <w:lvlJc w:val="right"/>
      <w:pPr>
        <w:ind w:left="2800" w:hanging="400"/>
      </w:pPr>
    </w:lvl>
    <w:lvl w:ilvl="6" w:tplc="B478D6C6">
      <w:start w:val="1"/>
      <w:numFmt w:val="decimal"/>
      <w:lvlText w:val="%7."/>
      <w:lvlJc w:val="left"/>
      <w:pPr>
        <w:ind w:left="3200" w:hanging="400"/>
      </w:pPr>
    </w:lvl>
    <w:lvl w:ilvl="7" w:tplc="2370F834">
      <w:start w:val="1"/>
      <w:numFmt w:val="upperLetter"/>
      <w:lvlText w:val="%8."/>
      <w:lvlJc w:val="left"/>
      <w:pPr>
        <w:ind w:left="3600" w:hanging="400"/>
      </w:pPr>
    </w:lvl>
    <w:lvl w:ilvl="8" w:tplc="79148B6A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2F000001"/>
    <w:multiLevelType w:val="hybridMultilevel"/>
    <w:tmpl w:val="1F001588"/>
    <w:lvl w:ilvl="0" w:tplc="6EB23456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25163296">
      <w:start w:val="1"/>
      <w:numFmt w:val="upperLetter"/>
      <w:lvlText w:val="%2."/>
      <w:lvlJc w:val="left"/>
      <w:pPr>
        <w:ind w:left="1200" w:hanging="400"/>
      </w:pPr>
    </w:lvl>
    <w:lvl w:ilvl="2" w:tplc="3474B036">
      <w:start w:val="1"/>
      <w:numFmt w:val="lowerRoman"/>
      <w:lvlText w:val="%3."/>
      <w:lvlJc w:val="right"/>
      <w:pPr>
        <w:ind w:left="1600" w:hanging="400"/>
      </w:pPr>
    </w:lvl>
    <w:lvl w:ilvl="3" w:tplc="84589004">
      <w:start w:val="1"/>
      <w:numFmt w:val="decimal"/>
      <w:lvlText w:val="%4."/>
      <w:lvlJc w:val="left"/>
      <w:pPr>
        <w:ind w:left="2000" w:hanging="400"/>
      </w:pPr>
    </w:lvl>
    <w:lvl w:ilvl="4" w:tplc="6E5056B0">
      <w:start w:val="1"/>
      <w:numFmt w:val="upperLetter"/>
      <w:lvlText w:val="%5."/>
      <w:lvlJc w:val="left"/>
      <w:pPr>
        <w:ind w:left="2400" w:hanging="400"/>
      </w:pPr>
    </w:lvl>
    <w:lvl w:ilvl="5" w:tplc="307A20F4">
      <w:start w:val="1"/>
      <w:numFmt w:val="lowerRoman"/>
      <w:lvlText w:val="%6."/>
      <w:lvlJc w:val="right"/>
      <w:pPr>
        <w:ind w:left="2800" w:hanging="400"/>
      </w:pPr>
    </w:lvl>
    <w:lvl w:ilvl="6" w:tplc="96A6E4C0">
      <w:start w:val="1"/>
      <w:numFmt w:val="decimal"/>
      <w:lvlText w:val="%7."/>
      <w:lvlJc w:val="left"/>
      <w:pPr>
        <w:ind w:left="3200" w:hanging="400"/>
      </w:pPr>
    </w:lvl>
    <w:lvl w:ilvl="7" w:tplc="5FDAC33C">
      <w:start w:val="1"/>
      <w:numFmt w:val="upperLetter"/>
      <w:lvlText w:val="%8."/>
      <w:lvlJc w:val="left"/>
      <w:pPr>
        <w:ind w:left="3600" w:hanging="400"/>
      </w:pPr>
    </w:lvl>
    <w:lvl w:ilvl="8" w:tplc="8258F6D0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2F000002"/>
    <w:multiLevelType w:val="hybridMultilevel"/>
    <w:tmpl w:val="1F0029B3"/>
    <w:lvl w:ilvl="0" w:tplc="A590218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AB161CB4">
      <w:start w:val="1"/>
      <w:numFmt w:val="upperLetter"/>
      <w:lvlText w:val="%2."/>
      <w:lvlJc w:val="left"/>
      <w:pPr>
        <w:ind w:left="1200" w:hanging="400"/>
      </w:pPr>
    </w:lvl>
    <w:lvl w:ilvl="2" w:tplc="8E98F462">
      <w:start w:val="1"/>
      <w:numFmt w:val="lowerRoman"/>
      <w:lvlText w:val="%3."/>
      <w:lvlJc w:val="right"/>
      <w:pPr>
        <w:ind w:left="1600" w:hanging="400"/>
      </w:pPr>
    </w:lvl>
    <w:lvl w:ilvl="3" w:tplc="153E6B1E">
      <w:start w:val="1"/>
      <w:numFmt w:val="decimal"/>
      <w:lvlText w:val="%4."/>
      <w:lvlJc w:val="left"/>
      <w:pPr>
        <w:ind w:left="2000" w:hanging="400"/>
      </w:pPr>
    </w:lvl>
    <w:lvl w:ilvl="4" w:tplc="D3D6743C">
      <w:start w:val="1"/>
      <w:numFmt w:val="upperLetter"/>
      <w:lvlText w:val="%5."/>
      <w:lvlJc w:val="left"/>
      <w:pPr>
        <w:ind w:left="2400" w:hanging="400"/>
      </w:pPr>
    </w:lvl>
    <w:lvl w:ilvl="5" w:tplc="AE8A554A">
      <w:start w:val="1"/>
      <w:numFmt w:val="lowerRoman"/>
      <w:lvlText w:val="%6."/>
      <w:lvlJc w:val="right"/>
      <w:pPr>
        <w:ind w:left="2800" w:hanging="400"/>
      </w:pPr>
    </w:lvl>
    <w:lvl w:ilvl="6" w:tplc="4A78475C">
      <w:start w:val="1"/>
      <w:numFmt w:val="decimal"/>
      <w:lvlText w:val="%7."/>
      <w:lvlJc w:val="left"/>
      <w:pPr>
        <w:ind w:left="3200" w:hanging="400"/>
      </w:pPr>
    </w:lvl>
    <w:lvl w:ilvl="7" w:tplc="F84AF114">
      <w:start w:val="1"/>
      <w:numFmt w:val="upperLetter"/>
      <w:lvlText w:val="%8."/>
      <w:lvlJc w:val="left"/>
      <w:pPr>
        <w:ind w:left="3600" w:hanging="400"/>
      </w:pPr>
    </w:lvl>
    <w:lvl w:ilvl="8" w:tplc="320C56DE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2F000003"/>
    <w:multiLevelType w:val="hybridMultilevel"/>
    <w:tmpl w:val="1F000B2E"/>
    <w:lvl w:ilvl="0" w:tplc="91665DA0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18C8057E">
      <w:start w:val="1"/>
      <w:numFmt w:val="upperLetter"/>
      <w:lvlText w:val="%2."/>
      <w:lvlJc w:val="left"/>
      <w:pPr>
        <w:ind w:left="1560" w:hanging="400"/>
      </w:pPr>
    </w:lvl>
    <w:lvl w:ilvl="2" w:tplc="22847E74">
      <w:start w:val="1"/>
      <w:numFmt w:val="lowerRoman"/>
      <w:lvlText w:val="%3."/>
      <w:lvlJc w:val="right"/>
      <w:pPr>
        <w:ind w:left="1960" w:hanging="400"/>
      </w:pPr>
    </w:lvl>
    <w:lvl w:ilvl="3" w:tplc="BCA47A56">
      <w:start w:val="1"/>
      <w:numFmt w:val="decimal"/>
      <w:lvlText w:val="%4."/>
      <w:lvlJc w:val="left"/>
      <w:pPr>
        <w:ind w:left="2360" w:hanging="400"/>
      </w:pPr>
    </w:lvl>
    <w:lvl w:ilvl="4" w:tplc="D68423DE">
      <w:start w:val="1"/>
      <w:numFmt w:val="upperLetter"/>
      <w:lvlText w:val="%5."/>
      <w:lvlJc w:val="left"/>
      <w:pPr>
        <w:ind w:left="2760" w:hanging="400"/>
      </w:pPr>
    </w:lvl>
    <w:lvl w:ilvl="5" w:tplc="841E1150">
      <w:start w:val="1"/>
      <w:numFmt w:val="lowerRoman"/>
      <w:lvlText w:val="%6."/>
      <w:lvlJc w:val="right"/>
      <w:pPr>
        <w:ind w:left="3160" w:hanging="400"/>
      </w:pPr>
    </w:lvl>
    <w:lvl w:ilvl="6" w:tplc="8E027632">
      <w:start w:val="1"/>
      <w:numFmt w:val="decimal"/>
      <w:lvlText w:val="%7."/>
      <w:lvlJc w:val="left"/>
      <w:pPr>
        <w:ind w:left="3560" w:hanging="400"/>
      </w:pPr>
    </w:lvl>
    <w:lvl w:ilvl="7" w:tplc="C1FA1A0E">
      <w:start w:val="1"/>
      <w:numFmt w:val="upperLetter"/>
      <w:lvlText w:val="%8."/>
      <w:lvlJc w:val="left"/>
      <w:pPr>
        <w:ind w:left="3960" w:hanging="400"/>
      </w:pPr>
    </w:lvl>
    <w:lvl w:ilvl="8" w:tplc="CD3634AE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F000004"/>
    <w:multiLevelType w:val="hybridMultilevel"/>
    <w:tmpl w:val="1F000342"/>
    <w:lvl w:ilvl="0" w:tplc="F40E5FEE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94F29DC2">
      <w:start w:val="1"/>
      <w:numFmt w:val="upperLetter"/>
      <w:lvlText w:val="%2."/>
      <w:lvlJc w:val="left"/>
      <w:pPr>
        <w:ind w:left="1200" w:hanging="400"/>
      </w:pPr>
    </w:lvl>
    <w:lvl w:ilvl="2" w:tplc="C03EC12C">
      <w:start w:val="1"/>
      <w:numFmt w:val="lowerRoman"/>
      <w:lvlText w:val="%3."/>
      <w:lvlJc w:val="right"/>
      <w:pPr>
        <w:ind w:left="1600" w:hanging="400"/>
      </w:pPr>
    </w:lvl>
    <w:lvl w:ilvl="3" w:tplc="7124CA56">
      <w:start w:val="1"/>
      <w:numFmt w:val="decimal"/>
      <w:lvlText w:val="%4."/>
      <w:lvlJc w:val="left"/>
      <w:pPr>
        <w:ind w:left="2000" w:hanging="400"/>
      </w:pPr>
    </w:lvl>
    <w:lvl w:ilvl="4" w:tplc="C75A48B4">
      <w:start w:val="1"/>
      <w:numFmt w:val="upperLetter"/>
      <w:lvlText w:val="%5."/>
      <w:lvlJc w:val="left"/>
      <w:pPr>
        <w:ind w:left="2400" w:hanging="400"/>
      </w:pPr>
    </w:lvl>
    <w:lvl w:ilvl="5" w:tplc="A1DAA8DC">
      <w:start w:val="1"/>
      <w:numFmt w:val="lowerRoman"/>
      <w:lvlText w:val="%6."/>
      <w:lvlJc w:val="right"/>
      <w:pPr>
        <w:ind w:left="2800" w:hanging="400"/>
      </w:pPr>
    </w:lvl>
    <w:lvl w:ilvl="6" w:tplc="7BFE3006">
      <w:start w:val="1"/>
      <w:numFmt w:val="decimal"/>
      <w:lvlText w:val="%7."/>
      <w:lvlJc w:val="left"/>
      <w:pPr>
        <w:ind w:left="3200" w:hanging="400"/>
      </w:pPr>
    </w:lvl>
    <w:lvl w:ilvl="7" w:tplc="DB40B5B0">
      <w:start w:val="1"/>
      <w:numFmt w:val="upperLetter"/>
      <w:lvlText w:val="%8."/>
      <w:lvlJc w:val="left"/>
      <w:pPr>
        <w:ind w:left="3600" w:hanging="400"/>
      </w:pPr>
    </w:lvl>
    <w:lvl w:ilvl="8" w:tplc="9000BBD8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2F000005"/>
    <w:multiLevelType w:val="hybridMultilevel"/>
    <w:tmpl w:val="1F00020B"/>
    <w:lvl w:ilvl="0" w:tplc="39840026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1DBE5730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6898FA18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2494A218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127ED9F2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CEA66142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B8C88966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90FCBFDA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88A2461A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2F000006"/>
    <w:multiLevelType w:val="hybridMultilevel"/>
    <w:tmpl w:val="1F003AD8"/>
    <w:lvl w:ilvl="0" w:tplc="276A923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89006EAC">
      <w:start w:val="1"/>
      <w:numFmt w:val="upperLetter"/>
      <w:lvlText w:val="%2."/>
      <w:lvlJc w:val="left"/>
      <w:pPr>
        <w:ind w:left="1200" w:hanging="400"/>
      </w:pPr>
    </w:lvl>
    <w:lvl w:ilvl="2" w:tplc="24122ABE">
      <w:start w:val="1"/>
      <w:numFmt w:val="lowerRoman"/>
      <w:lvlText w:val="%3."/>
      <w:lvlJc w:val="right"/>
      <w:pPr>
        <w:ind w:left="1600" w:hanging="400"/>
      </w:pPr>
    </w:lvl>
    <w:lvl w:ilvl="3" w:tplc="1736B4D0">
      <w:start w:val="1"/>
      <w:numFmt w:val="decimal"/>
      <w:lvlText w:val="%4."/>
      <w:lvlJc w:val="left"/>
      <w:pPr>
        <w:ind w:left="2000" w:hanging="400"/>
      </w:pPr>
    </w:lvl>
    <w:lvl w:ilvl="4" w:tplc="24AEA12C">
      <w:start w:val="1"/>
      <w:numFmt w:val="upperLetter"/>
      <w:lvlText w:val="%5."/>
      <w:lvlJc w:val="left"/>
      <w:pPr>
        <w:ind w:left="2400" w:hanging="400"/>
      </w:pPr>
    </w:lvl>
    <w:lvl w:ilvl="5" w:tplc="B6F68CD2">
      <w:start w:val="1"/>
      <w:numFmt w:val="lowerRoman"/>
      <w:lvlText w:val="%6."/>
      <w:lvlJc w:val="right"/>
      <w:pPr>
        <w:ind w:left="2800" w:hanging="400"/>
      </w:pPr>
    </w:lvl>
    <w:lvl w:ilvl="6" w:tplc="BB729644">
      <w:start w:val="1"/>
      <w:numFmt w:val="decimal"/>
      <w:lvlText w:val="%7."/>
      <w:lvlJc w:val="left"/>
      <w:pPr>
        <w:ind w:left="3200" w:hanging="400"/>
      </w:pPr>
    </w:lvl>
    <w:lvl w:ilvl="7" w:tplc="502626A2">
      <w:start w:val="1"/>
      <w:numFmt w:val="upperLetter"/>
      <w:lvlText w:val="%8."/>
      <w:lvlJc w:val="left"/>
      <w:pPr>
        <w:ind w:left="3600" w:hanging="400"/>
      </w:pPr>
    </w:lvl>
    <w:lvl w:ilvl="8" w:tplc="7228DC3A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2F000007"/>
    <w:multiLevelType w:val="hybridMultilevel"/>
    <w:tmpl w:val="1F001251"/>
    <w:lvl w:ilvl="0" w:tplc="8B3E59FC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945E7E26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0C86EC74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ABCAE4AC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5BDA3786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6F7C59A2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FB1E6710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4200556C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9878CE3A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2F000008"/>
    <w:multiLevelType w:val="hybridMultilevel"/>
    <w:tmpl w:val="1F000242"/>
    <w:lvl w:ilvl="0" w:tplc="832A4B52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10423606">
      <w:start w:val="1"/>
      <w:numFmt w:val="upperLetter"/>
      <w:lvlText w:val="%2."/>
      <w:lvlJc w:val="left"/>
      <w:pPr>
        <w:ind w:left="1200" w:hanging="400"/>
      </w:pPr>
    </w:lvl>
    <w:lvl w:ilvl="2" w:tplc="ED2682C8">
      <w:start w:val="1"/>
      <w:numFmt w:val="lowerRoman"/>
      <w:lvlText w:val="%3."/>
      <w:lvlJc w:val="right"/>
      <w:pPr>
        <w:ind w:left="1600" w:hanging="400"/>
      </w:pPr>
    </w:lvl>
    <w:lvl w:ilvl="3" w:tplc="DABAB90C">
      <w:start w:val="1"/>
      <w:numFmt w:val="decimal"/>
      <w:lvlText w:val="%4."/>
      <w:lvlJc w:val="left"/>
      <w:pPr>
        <w:ind w:left="2000" w:hanging="400"/>
      </w:pPr>
    </w:lvl>
    <w:lvl w:ilvl="4" w:tplc="7070ED20">
      <w:start w:val="1"/>
      <w:numFmt w:val="upperLetter"/>
      <w:lvlText w:val="%5."/>
      <w:lvlJc w:val="left"/>
      <w:pPr>
        <w:ind w:left="2400" w:hanging="400"/>
      </w:pPr>
    </w:lvl>
    <w:lvl w:ilvl="5" w:tplc="8FD8CB94">
      <w:start w:val="1"/>
      <w:numFmt w:val="lowerRoman"/>
      <w:lvlText w:val="%6."/>
      <w:lvlJc w:val="right"/>
      <w:pPr>
        <w:ind w:left="2800" w:hanging="400"/>
      </w:pPr>
    </w:lvl>
    <w:lvl w:ilvl="6" w:tplc="912475AA">
      <w:start w:val="1"/>
      <w:numFmt w:val="decimal"/>
      <w:lvlText w:val="%7."/>
      <w:lvlJc w:val="left"/>
      <w:pPr>
        <w:ind w:left="3200" w:hanging="400"/>
      </w:pPr>
    </w:lvl>
    <w:lvl w:ilvl="7" w:tplc="80B2B502">
      <w:start w:val="1"/>
      <w:numFmt w:val="upperLetter"/>
      <w:lvlText w:val="%8."/>
      <w:lvlJc w:val="left"/>
      <w:pPr>
        <w:ind w:left="3600" w:hanging="400"/>
      </w:pPr>
    </w:lvl>
    <w:lvl w:ilvl="8" w:tplc="B26A2810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2F000009"/>
    <w:multiLevelType w:val="hybridMultilevel"/>
    <w:tmpl w:val="1F003B73"/>
    <w:lvl w:ilvl="0" w:tplc="90DCD9D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A5A4FE2A">
      <w:start w:val="1"/>
      <w:numFmt w:val="upperLetter"/>
      <w:lvlText w:val="%2."/>
      <w:lvlJc w:val="left"/>
      <w:pPr>
        <w:ind w:left="1200" w:hanging="400"/>
      </w:pPr>
    </w:lvl>
    <w:lvl w:ilvl="2" w:tplc="1DE09EA6">
      <w:start w:val="1"/>
      <w:numFmt w:val="lowerRoman"/>
      <w:lvlText w:val="%3."/>
      <w:lvlJc w:val="right"/>
      <w:pPr>
        <w:ind w:left="1600" w:hanging="400"/>
      </w:pPr>
    </w:lvl>
    <w:lvl w:ilvl="3" w:tplc="E0BAC5FC">
      <w:start w:val="1"/>
      <w:numFmt w:val="decimal"/>
      <w:lvlText w:val="%4."/>
      <w:lvlJc w:val="left"/>
      <w:pPr>
        <w:ind w:left="2000" w:hanging="400"/>
      </w:pPr>
    </w:lvl>
    <w:lvl w:ilvl="4" w:tplc="D1A092F2">
      <w:start w:val="1"/>
      <w:numFmt w:val="upperLetter"/>
      <w:lvlText w:val="%5."/>
      <w:lvlJc w:val="left"/>
      <w:pPr>
        <w:ind w:left="2400" w:hanging="400"/>
      </w:pPr>
    </w:lvl>
    <w:lvl w:ilvl="5" w:tplc="FAB47622">
      <w:start w:val="1"/>
      <w:numFmt w:val="lowerRoman"/>
      <w:lvlText w:val="%6."/>
      <w:lvlJc w:val="right"/>
      <w:pPr>
        <w:ind w:left="2800" w:hanging="400"/>
      </w:pPr>
    </w:lvl>
    <w:lvl w:ilvl="6" w:tplc="5FB4FD50">
      <w:start w:val="1"/>
      <w:numFmt w:val="decimal"/>
      <w:lvlText w:val="%7."/>
      <w:lvlJc w:val="left"/>
      <w:pPr>
        <w:ind w:left="3200" w:hanging="400"/>
      </w:pPr>
    </w:lvl>
    <w:lvl w:ilvl="7" w:tplc="ADF2CDDA">
      <w:start w:val="1"/>
      <w:numFmt w:val="upperLetter"/>
      <w:lvlText w:val="%8."/>
      <w:lvlJc w:val="left"/>
      <w:pPr>
        <w:ind w:left="3600" w:hanging="400"/>
      </w:pPr>
    </w:lvl>
    <w:lvl w:ilvl="8" w:tplc="A91ABB48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2F00000A"/>
    <w:multiLevelType w:val="hybridMultilevel"/>
    <w:tmpl w:val="1F00108C"/>
    <w:lvl w:ilvl="0" w:tplc="00609E36">
      <w:start w:val="1"/>
      <w:numFmt w:val="bullet"/>
      <w:lvlText w:val="Ø"/>
      <w:lvlJc w:val="left"/>
      <w:pPr>
        <w:ind w:left="900" w:hanging="400"/>
      </w:pPr>
      <w:rPr>
        <w:rFonts w:ascii="Wingdings" w:hAnsi="Wingdings" w:hint="default"/>
      </w:rPr>
    </w:lvl>
    <w:lvl w:ilvl="1" w:tplc="17128D5C">
      <w:start w:val="1"/>
      <w:numFmt w:val="bullet"/>
      <w:lvlText w:val="n"/>
      <w:lvlJc w:val="left"/>
      <w:pPr>
        <w:ind w:left="1300" w:hanging="400"/>
      </w:pPr>
      <w:rPr>
        <w:rFonts w:ascii="Wingdings" w:hAnsi="Wingdings" w:hint="default"/>
      </w:rPr>
    </w:lvl>
    <w:lvl w:ilvl="2" w:tplc="90FED9F2">
      <w:start w:val="1"/>
      <w:numFmt w:val="bullet"/>
      <w:lvlText w:val="u"/>
      <w:lvlJc w:val="left"/>
      <w:pPr>
        <w:ind w:left="1700" w:hanging="400"/>
      </w:pPr>
      <w:rPr>
        <w:rFonts w:ascii="Wingdings" w:hAnsi="Wingdings" w:hint="default"/>
      </w:rPr>
    </w:lvl>
    <w:lvl w:ilvl="3" w:tplc="B280477A">
      <w:start w:val="1"/>
      <w:numFmt w:val="bullet"/>
      <w:lvlText w:val="l"/>
      <w:lvlJc w:val="left"/>
      <w:pPr>
        <w:ind w:left="2100" w:hanging="400"/>
      </w:pPr>
      <w:rPr>
        <w:rFonts w:ascii="Wingdings" w:hAnsi="Wingdings" w:hint="default"/>
      </w:rPr>
    </w:lvl>
    <w:lvl w:ilvl="4" w:tplc="7A1ACF1C">
      <w:start w:val="1"/>
      <w:numFmt w:val="bullet"/>
      <w:lvlText w:val="n"/>
      <w:lvlJc w:val="left"/>
      <w:pPr>
        <w:ind w:left="2500" w:hanging="400"/>
      </w:pPr>
      <w:rPr>
        <w:rFonts w:ascii="Wingdings" w:hAnsi="Wingdings" w:hint="default"/>
      </w:rPr>
    </w:lvl>
    <w:lvl w:ilvl="5" w:tplc="04163196">
      <w:start w:val="1"/>
      <w:numFmt w:val="bullet"/>
      <w:lvlText w:val="u"/>
      <w:lvlJc w:val="left"/>
      <w:pPr>
        <w:ind w:left="2900" w:hanging="400"/>
      </w:pPr>
      <w:rPr>
        <w:rFonts w:ascii="Wingdings" w:hAnsi="Wingdings" w:hint="default"/>
      </w:rPr>
    </w:lvl>
    <w:lvl w:ilvl="6" w:tplc="B302F996">
      <w:start w:val="1"/>
      <w:numFmt w:val="bullet"/>
      <w:lvlText w:val="l"/>
      <w:lvlJc w:val="left"/>
      <w:pPr>
        <w:ind w:left="3300" w:hanging="400"/>
      </w:pPr>
      <w:rPr>
        <w:rFonts w:ascii="Wingdings" w:hAnsi="Wingdings" w:hint="default"/>
      </w:rPr>
    </w:lvl>
    <w:lvl w:ilvl="7" w:tplc="A6C0A764">
      <w:start w:val="1"/>
      <w:numFmt w:val="bullet"/>
      <w:lvlText w:val="n"/>
      <w:lvlJc w:val="left"/>
      <w:pPr>
        <w:ind w:left="3700" w:hanging="400"/>
      </w:pPr>
      <w:rPr>
        <w:rFonts w:ascii="Wingdings" w:hAnsi="Wingdings" w:hint="default"/>
      </w:rPr>
    </w:lvl>
    <w:lvl w:ilvl="8" w:tplc="4554FEE0">
      <w:start w:val="1"/>
      <w:numFmt w:val="bullet"/>
      <w:lvlText w:val="u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2F00000B"/>
    <w:multiLevelType w:val="hybridMultilevel"/>
    <w:tmpl w:val="1F001C13"/>
    <w:lvl w:ilvl="0" w:tplc="3604C3CC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FD040488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1EEA49A8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16088E00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103E5B2A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ACB639FE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17DA7B06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F74CBCC0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B2760C6A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053651215">
    <w:abstractNumId w:val="10"/>
  </w:num>
  <w:num w:numId="2" w16cid:durableId="512838989">
    <w:abstractNumId w:val="2"/>
  </w:num>
  <w:num w:numId="3" w16cid:durableId="2077703227">
    <w:abstractNumId w:val="3"/>
  </w:num>
  <w:num w:numId="4" w16cid:durableId="1772239267">
    <w:abstractNumId w:val="5"/>
  </w:num>
  <w:num w:numId="5" w16cid:durableId="883061441">
    <w:abstractNumId w:val="1"/>
  </w:num>
  <w:num w:numId="6" w16cid:durableId="1381050361">
    <w:abstractNumId w:val="0"/>
  </w:num>
  <w:num w:numId="7" w16cid:durableId="1033926335">
    <w:abstractNumId w:val="8"/>
  </w:num>
  <w:num w:numId="8" w16cid:durableId="568006784">
    <w:abstractNumId w:val="9"/>
  </w:num>
  <w:num w:numId="9" w16cid:durableId="1399787363">
    <w:abstractNumId w:val="6"/>
  </w:num>
  <w:num w:numId="10" w16cid:durableId="1485660875">
    <w:abstractNumId w:val="4"/>
  </w:num>
  <w:num w:numId="11" w16cid:durableId="561910388">
    <w:abstractNumId w:val="11"/>
  </w:num>
  <w:num w:numId="12" w16cid:durableId="19387087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balanceSingleByteDoubleByteWidth/>
    <w:ulTrailSpace/>
    <w:adjustLineHeightInTable/>
    <w:useFELayout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0900"/>
    <w:rsid w:val="00085B81"/>
    <w:rsid w:val="002D4DC5"/>
    <w:rsid w:val="00866827"/>
    <w:rsid w:val="00946E75"/>
    <w:rsid w:val="00A46303"/>
    <w:rsid w:val="00A90900"/>
    <w:rsid w:val="00A948F2"/>
    <w:rsid w:val="00C2602E"/>
    <w:rsid w:val="00C345F1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BB713CB"/>
  <w15:docId w15:val="{3152A802-E28F-4BC0-8393-D3744F89B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26"/>
    <w:qFormat/>
    <w:pPr>
      <w:ind w:leftChars="800" w:left="800"/>
    </w:pPr>
  </w:style>
  <w:style w:type="table" w:styleId="a4">
    <w:name w:val="Table Grid"/>
    <w:basedOn w:val="a1"/>
    <w:uiPriority w:val="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Grid Table Light"/>
    <w:basedOn w:val="a1"/>
    <w:uiPriority w:val="38"/>
    <w:tblPr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</w:style>
  <w:style w:type="table" w:styleId="1">
    <w:name w:val="Plain Table 1"/>
    <w:basedOn w:val="a1"/>
    <w:uiPriority w:val="39"/>
    <w:tblPr>
      <w:tblStyleRowBandSize w:val="1"/>
      <w:tblStyleColBandSize w:val="1"/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 w:themeColor="background1" w:themeShade="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2">
    <w:name w:val="Plain Table 2"/>
    <w:basedOn w:val="a1"/>
    <w:uiPriority w:val="40"/>
    <w:tblPr>
      <w:tblStyleRowBandSize w:val="1"/>
      <w:tblStyleColBandSize w:val="1"/>
      <w:tblBorders>
        <w:top w:val="single" w:sz="4" w:space="0" w:color="808080" w:themeColor="text1" w:themeTint="7F"/>
        <w:bottom w:val="single" w:sz="4" w:space="0" w:color="808080" w:themeColor="text1" w:themeTint="7F"/>
      </w:tblBorders>
    </w:tblPr>
    <w:tblStylePr w:type="firstRow">
      <w:rPr>
        <w:b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</w:rPr>
      <w:tblPr/>
      <w:tcPr>
        <w:tcBorders>
          <w:top w:val="single" w:sz="4" w:space="0" w:color="808080" w:themeColor="text1" w:themeTint="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2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1Horz">
      <w:tblPr/>
      <w:tcPr>
        <w:tcBorders>
          <w:top w:val="single" w:sz="4" w:space="0" w:color="808080" w:themeColor="text1" w:themeTint="7F"/>
          <w:bottom w:val="single" w:sz="4" w:space="0" w:color="808080" w:themeColor="text1" w:themeTint="7F"/>
        </w:tcBorders>
      </w:tcPr>
    </w:tblStylePr>
  </w:style>
  <w:style w:type="table" w:styleId="3">
    <w:name w:val="Plain Table 3"/>
    <w:basedOn w:val="a1"/>
    <w:uiPriority w:val="41"/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 w:themeColor="text1" w:themeTint="7F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4">
    <w:name w:val="Plain Table 4"/>
    <w:basedOn w:val="a1"/>
    <w:uiPriority w:val="42"/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5">
    <w:name w:val="Plain Table 5"/>
    <w:basedOn w:val="a1"/>
    <w:uiPriority w:val="43"/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 w:themeColor="text1" w:themeTint="7F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 w:themeColor="text1" w:themeTint="7F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 w:themeColor="text1" w:themeTint="7F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 w:themeColor="text1" w:themeTint="7F"/>
        </w:tcBorders>
        <w:shd w:val="clear" w:color="auto" w:fill="FFFFFF" w:themeFill="background1"/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10">
    <w:name w:val="Grid Table 1 Light"/>
    <w:basedOn w:val="a1"/>
    <w:uiPriority w:val="44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1">
    <w:name w:val="Grid Table 1 Light Accent 1"/>
    <w:basedOn w:val="a1"/>
    <w:uiPriority w:val="45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2">
    <w:name w:val="Grid Table 1 Light Accent 2"/>
    <w:basedOn w:val="a1"/>
    <w:uiPriority w:val="46"/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3">
    <w:name w:val="Grid Table 1 Light Accent 3"/>
    <w:basedOn w:val="a1"/>
    <w:uiPriority w:val="47"/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4">
    <w:name w:val="Grid Table 1 Light Accent 4"/>
    <w:basedOn w:val="a1"/>
    <w:uiPriority w:val="48"/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</w:tblPr>
    <w:tblStylePr w:type="firstRow">
      <w:rPr>
        <w:b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double" w:sz="2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5">
    <w:name w:val="Grid Table 1 Light Accent 5"/>
    <w:basedOn w:val="a1"/>
    <w:uiPriority w:val="49"/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6">
    <w:name w:val="Grid Table 1 Light Accent 6"/>
    <w:basedOn w:val="a1"/>
    <w:uiPriority w:val="50"/>
    <w:tblPr>
      <w:tblStyleRowBandSize w:val="1"/>
      <w:tblStyleColBandSize w:val="1"/>
      <w:tblBorders>
        <w:top w:val="single" w:sz="4" w:space="0" w:color="FBD4B4" w:themeColor="accent6" w:themeTint="66"/>
        <w:left w:val="single" w:sz="4" w:space="0" w:color="FBD4B4" w:themeColor="accent6" w:themeTint="66"/>
        <w:bottom w:val="single" w:sz="4" w:space="0" w:color="FBD4B4" w:themeColor="accent6" w:themeTint="66"/>
        <w:right w:val="single" w:sz="4" w:space="0" w:color="FBD4B4" w:themeColor="accent6" w:themeTint="66"/>
        <w:insideH w:val="single" w:sz="4" w:space="0" w:color="FBD4B4" w:themeColor="accent6" w:themeTint="66"/>
        <w:insideV w:val="single" w:sz="4" w:space="0" w:color="FBD4B4" w:themeColor="accent6" w:themeTint="66"/>
      </w:tblBorders>
    </w:tblPr>
    <w:tblStylePr w:type="firstRow">
      <w:rPr>
        <w:b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double" w:sz="2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20">
    <w:name w:val="Grid Table 2"/>
    <w:basedOn w:val="a1"/>
    <w:uiPriority w:val="51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">
    <w:name w:val="Grid Table 2 Accent 1"/>
    <w:basedOn w:val="a1"/>
    <w:uiPriority w:val="52"/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2-2">
    <w:name w:val="Grid Table 2 Accent 2"/>
    <w:basedOn w:val="a1"/>
    <w:uiPriority w:val="53"/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2-3">
    <w:name w:val="Grid Table 2 Accent 3"/>
    <w:basedOn w:val="a1"/>
    <w:uiPriority w:val="54"/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2-4">
    <w:name w:val="Grid Table 2 Accent 4"/>
    <w:basedOn w:val="a1"/>
    <w:uiPriority w:val="55"/>
    <w:tblPr>
      <w:tblStyleRowBandSize w:val="1"/>
      <w:tblStyleColBandSize w:val="1"/>
      <w:tblBorders>
        <w:top w:val="single" w:sz="2" w:space="0" w:color="B2A1C7" w:themeColor="accent4" w:themeTint="99"/>
        <w:bottom w:val="single" w:sz="2" w:space="0" w:color="B2A1C7" w:themeColor="accent4" w:themeTint="99"/>
        <w:insideH w:val="single" w:sz="2" w:space="0" w:color="B2A1C7" w:themeColor="accent4" w:themeTint="99"/>
        <w:insideV w:val="single" w:sz="2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B2A1C7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B2A1C7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2-5">
    <w:name w:val="Grid Table 2 Accent 5"/>
    <w:basedOn w:val="a1"/>
    <w:uiPriority w:val="56"/>
    <w:tblPr>
      <w:tblStyleRowBandSize w:val="1"/>
      <w:tblStyleColBandSize w:val="1"/>
      <w:tblBorders>
        <w:top w:val="single" w:sz="2" w:space="0" w:color="92CDDC" w:themeColor="accent5" w:themeTint="99"/>
        <w:bottom w:val="single" w:sz="2" w:space="0" w:color="92CDDC" w:themeColor="accent5" w:themeTint="99"/>
        <w:insideH w:val="single" w:sz="2" w:space="0" w:color="92CDDC" w:themeColor="accent5" w:themeTint="99"/>
        <w:insideV w:val="single" w:sz="2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2CDDC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2CDDC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2-6">
    <w:name w:val="Grid Table 2 Accent 6"/>
    <w:basedOn w:val="a1"/>
    <w:uiPriority w:val="57"/>
    <w:tblPr>
      <w:tblStyleRowBandSize w:val="1"/>
      <w:tblStyleColBandSize w:val="1"/>
      <w:tblBorders>
        <w:top w:val="single" w:sz="2" w:space="0" w:color="FABF8F" w:themeColor="accent6" w:themeTint="99"/>
        <w:bottom w:val="single" w:sz="2" w:space="0" w:color="FABF8F" w:themeColor="accent6" w:themeTint="99"/>
        <w:insideH w:val="single" w:sz="2" w:space="0" w:color="FABF8F" w:themeColor="accent6" w:themeTint="99"/>
        <w:insideV w:val="single" w:sz="2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ABF8F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ABF8F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30">
    <w:name w:val="Grid Table 3"/>
    <w:basedOn w:val="a1"/>
    <w:uiPriority w:val="58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3-1">
    <w:name w:val="Grid Table 3 Accent 1"/>
    <w:basedOn w:val="a1"/>
    <w:uiPriority w:val="59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3-2">
    <w:name w:val="Grid Table 3 Accent 2"/>
    <w:basedOn w:val="a1"/>
    <w:uiPriority w:val="60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3-3">
    <w:name w:val="Grid Table 3 Accent 3"/>
    <w:basedOn w:val="a1"/>
    <w:uiPriority w:val="61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3-4">
    <w:name w:val="Grid Table 3 Accent 4"/>
    <w:basedOn w:val="a1"/>
    <w:uiPriority w:val="62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3-5">
    <w:name w:val="Grid Table 3 Accent 5"/>
    <w:basedOn w:val="a1"/>
    <w:uiPriority w:val="63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3-6">
    <w:name w:val="Grid Table 3 Accent 6"/>
    <w:basedOn w:val="a1"/>
    <w:uiPriority w:val="64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40">
    <w:name w:val="Grid Table 4"/>
    <w:basedOn w:val="a1"/>
    <w:uiPriority w:val="65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">
    <w:name w:val="Grid Table 4 Accent 1"/>
    <w:basedOn w:val="a1"/>
    <w:uiPriority w:val="66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4-2">
    <w:name w:val="Grid Table 4 Accent 2"/>
    <w:basedOn w:val="a1"/>
    <w:uiPriority w:val="67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4-3">
    <w:name w:val="Grid Table 4 Accent 3"/>
    <w:basedOn w:val="a1"/>
    <w:uiPriority w:val="68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4-4">
    <w:name w:val="Grid Table 4 Accent 4"/>
    <w:basedOn w:val="a1"/>
    <w:uiPriority w:val="69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4-5">
    <w:name w:val="Grid Table 4 Accent 5"/>
    <w:basedOn w:val="a1"/>
    <w:uiPriority w:val="70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4-6">
    <w:name w:val="Grid Table 4 Accent 6"/>
    <w:basedOn w:val="a1"/>
    <w:uiPriority w:val="71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50">
    <w:name w:val="Grid Table 5 Dark"/>
    <w:basedOn w:val="a1"/>
    <w:uiPriority w:val="7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5-1">
    <w:name w:val="Grid Table 5 Dark Accent 1"/>
    <w:basedOn w:val="a1"/>
    <w:uiPriority w:val="7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styleId="5-2">
    <w:name w:val="Grid Table 5 Dark Accent 2"/>
    <w:basedOn w:val="a1"/>
    <w:uiPriority w:val="74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table" w:styleId="5-3">
    <w:name w:val="Grid Table 5 Dark Accent 3"/>
    <w:basedOn w:val="a1"/>
    <w:uiPriority w:val="75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table" w:styleId="5-4">
    <w:name w:val="Grid Table 5 Dark Accent 4"/>
    <w:basedOn w:val="a1"/>
    <w:uiPriority w:val="76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CCC0D9" w:themeFill="accent4" w:themeFillTint="66"/>
      </w:tcPr>
    </w:tblStylePr>
  </w:style>
  <w:style w:type="table" w:styleId="5-5">
    <w:name w:val="Grid Table 5 Dark Accent 5"/>
    <w:basedOn w:val="a1"/>
    <w:uiPriority w:val="7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styleId="5-6">
    <w:name w:val="Grid Table 5 Dark Accent 6"/>
    <w:basedOn w:val="a1"/>
    <w:uiPriority w:val="7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table" w:styleId="6">
    <w:name w:val="Grid Table 6 Colorful"/>
    <w:basedOn w:val="a1"/>
    <w:uiPriority w:val="79"/>
    <w:rPr>
      <w:color w:val="000000" w:themeColor="text1" w:themeShade="B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">
    <w:name w:val="Grid Table 6 Colorful Accent 1"/>
    <w:basedOn w:val="a1"/>
    <w:uiPriority w:val="80"/>
    <w:rPr>
      <w:color w:val="365F91" w:themeColor="accent1" w:themeShade="BE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6-2">
    <w:name w:val="Grid Table 6 Colorful Accent 2"/>
    <w:basedOn w:val="a1"/>
    <w:uiPriority w:val="81"/>
    <w:rPr>
      <w:color w:val="933634" w:themeColor="accent2" w:themeShade="BE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6-3">
    <w:name w:val="Grid Table 6 Colorful Accent 3"/>
    <w:basedOn w:val="a1"/>
    <w:uiPriority w:val="82"/>
    <w:rPr>
      <w:color w:val="75913B" w:themeColor="accent3" w:themeShade="BE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6-4">
    <w:name w:val="Grid Table 6 Colorful Accent 4"/>
    <w:basedOn w:val="a1"/>
    <w:uiPriority w:val="83"/>
    <w:rPr>
      <w:color w:val="5F4979" w:themeColor="accent4" w:themeShade="BE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6-5">
    <w:name w:val="Grid Table 6 Colorful Accent 5"/>
    <w:basedOn w:val="a1"/>
    <w:uiPriority w:val="84"/>
    <w:rPr>
      <w:color w:val="31849A" w:themeColor="accent5" w:themeShade="BE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6-6">
    <w:name w:val="Grid Table 6 Colorful Accent 6"/>
    <w:basedOn w:val="a1"/>
    <w:uiPriority w:val="85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7">
    <w:name w:val="Grid Table 7 Colorful"/>
    <w:basedOn w:val="a1"/>
    <w:uiPriority w:val="86"/>
    <w:rPr>
      <w:color w:val="000000" w:themeColor="text1" w:themeShade="B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7-1">
    <w:name w:val="Grid Table 7 Colorful Accent 1"/>
    <w:basedOn w:val="a1"/>
    <w:uiPriority w:val="87"/>
    <w:rPr>
      <w:color w:val="365F91" w:themeColor="accent1" w:themeShade="BE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7-2">
    <w:name w:val="Grid Table 7 Colorful Accent 2"/>
    <w:basedOn w:val="a1"/>
    <w:uiPriority w:val="88"/>
    <w:rPr>
      <w:color w:val="933634" w:themeColor="accent2" w:themeShade="BE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7-3">
    <w:name w:val="Grid Table 7 Colorful Accent 3"/>
    <w:basedOn w:val="a1"/>
    <w:uiPriority w:val="89"/>
    <w:rPr>
      <w:color w:val="75913B" w:themeColor="accent3" w:themeShade="BE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7-4">
    <w:name w:val="Grid Table 7 Colorful Accent 4"/>
    <w:basedOn w:val="a1"/>
    <w:uiPriority w:val="90"/>
    <w:rPr>
      <w:color w:val="5F4979" w:themeColor="accent4" w:themeShade="BE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7-5">
    <w:name w:val="Grid Table 7 Colorful Accent 5"/>
    <w:basedOn w:val="a1"/>
    <w:uiPriority w:val="91"/>
    <w:rPr>
      <w:color w:val="31849A" w:themeColor="accent5" w:themeShade="BE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7-6">
    <w:name w:val="Grid Table 7 Colorful Accent 6"/>
    <w:basedOn w:val="a1"/>
    <w:uiPriority w:val="92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11">
    <w:name w:val="List Table 1 Light"/>
    <w:basedOn w:val="a1"/>
    <w:uiPriority w:val="93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-10">
    <w:name w:val="List Table 1 Light Accent 1"/>
    <w:basedOn w:val="a1"/>
    <w:uiPriority w:val="94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sing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-20">
    <w:name w:val="List Table 1 Light Accent 2"/>
    <w:basedOn w:val="a1"/>
    <w:uiPriority w:val="95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sing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-30">
    <w:name w:val="List Table 1 Light Accent 3"/>
    <w:basedOn w:val="a1"/>
    <w:uiPriority w:val="96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sing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-40">
    <w:name w:val="List Table 1 Light Accent 4"/>
    <w:basedOn w:val="a1"/>
    <w:uiPriority w:val="97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sing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-50">
    <w:name w:val="List Table 1 Light Accent 5"/>
    <w:basedOn w:val="a1"/>
    <w:uiPriority w:val="98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sing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-60">
    <w:name w:val="List Table 1 Light Accent 6"/>
    <w:basedOn w:val="a1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21">
    <w:name w:val="List Table 2"/>
    <w:basedOn w:val="a1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0">
    <w:name w:val="List Table 2 Accent 1"/>
    <w:basedOn w:val="a1"/>
    <w:tblPr>
      <w:tblStyleRowBandSize w:val="1"/>
      <w:tblStyleColBandSize w:val="1"/>
      <w:tblBorders>
        <w:top w:val="single" w:sz="4" w:space="0" w:color="95B3D7" w:themeColor="accent1" w:themeTint="99"/>
        <w:bottom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2-20">
    <w:name w:val="List Table 2 Accent 2"/>
    <w:basedOn w:val="a1"/>
    <w:tblPr>
      <w:tblStyleRowBandSize w:val="1"/>
      <w:tblStyleColBandSize w:val="1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2-30">
    <w:name w:val="List Table 2 Accent 3"/>
    <w:basedOn w:val="a1"/>
    <w:tblPr>
      <w:tblStyleRowBandSize w:val="1"/>
      <w:tblStyleColBandSize w:val="1"/>
      <w:tblBorders>
        <w:top w:val="single" w:sz="4" w:space="0" w:color="C2D69B" w:themeColor="accent3" w:themeTint="99"/>
        <w:bottom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2-40">
    <w:name w:val="List Table 2 Accent 4"/>
    <w:basedOn w:val="a1"/>
    <w:tblPr>
      <w:tblStyleRowBandSize w:val="1"/>
      <w:tblStyleColBandSize w:val="1"/>
      <w:tblBorders>
        <w:top w:val="single" w:sz="4" w:space="0" w:color="B2A1C7" w:themeColor="accent4" w:themeTint="99"/>
        <w:bottom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2-50">
    <w:name w:val="List Table 2 Accent 5"/>
    <w:basedOn w:val="a1"/>
    <w:tblPr>
      <w:tblStyleRowBandSize w:val="1"/>
      <w:tblStyleColBandSize w:val="1"/>
      <w:tblBorders>
        <w:top w:val="single" w:sz="4" w:space="0" w:color="92CDDC" w:themeColor="accent5" w:themeTint="99"/>
        <w:bottom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2-60">
    <w:name w:val="List Table 2 Accent 6"/>
    <w:basedOn w:val="a1"/>
    <w:tblPr>
      <w:tblStyleRowBandSize w:val="1"/>
      <w:tblStyleColBandSize w:val="1"/>
      <w:tblBorders>
        <w:top w:val="single" w:sz="4" w:space="0" w:color="FABF8F" w:themeColor="accent6" w:themeTint="99"/>
        <w:bottom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31">
    <w:name w:val="List Table 3"/>
    <w:basedOn w:val="a1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3-10">
    <w:name w:val="List Table 3 Accent 1"/>
    <w:basedOn w:val="a1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tblPr/>
      <w:tcPr>
        <w:tcBorders>
          <w:top w:val="single" w:sz="4" w:space="0" w:color="4F81BD" w:themeColor="accent1"/>
          <w:bottom w:val="single" w:sz="4" w:space="0" w:color="4F81BD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F81BD" w:themeColor="accent1"/>
          <w:left w:val="nil"/>
        </w:tcBorders>
      </w:tcPr>
    </w:tblStylePr>
    <w:tblStylePr w:type="swCell">
      <w:tblPr/>
      <w:tcPr>
        <w:tcBorders>
          <w:top w:val="double" w:sz="4" w:space="0" w:color="4F81BD" w:themeColor="accent1"/>
          <w:right w:val="nil"/>
        </w:tcBorders>
      </w:tcPr>
    </w:tblStylePr>
  </w:style>
  <w:style w:type="table" w:styleId="3-20">
    <w:name w:val="List Table 3 Accent 2"/>
    <w:basedOn w:val="a1"/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styleId="3-30">
    <w:name w:val="List Table 3 Accent 3"/>
    <w:basedOn w:val="a1"/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table" w:styleId="3-40">
    <w:name w:val="List Table 3 Accent 4"/>
    <w:basedOn w:val="a1"/>
    <w:tblPr>
      <w:tblStyleRowBandSize w:val="1"/>
      <w:tblStyleColBandSize w:val="1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</w:tblBorders>
    </w:tblPr>
    <w:tblStylePr w:type="firstRow">
      <w:rPr>
        <w:b/>
        <w:color w:val="FFFFFF" w:themeColor="background1"/>
      </w:rPr>
      <w:tblPr/>
      <w:tcPr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tblPr/>
      <w:tcPr>
        <w:tcBorders>
          <w:top w:val="single" w:sz="4" w:space="0" w:color="8064A2" w:themeColor="accent4"/>
          <w:bottom w:val="single" w:sz="4" w:space="0" w:color="8064A2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64A2" w:themeColor="accent4"/>
          <w:left w:val="nil"/>
        </w:tcBorders>
      </w:tcPr>
    </w:tblStylePr>
    <w:tblStylePr w:type="swCell">
      <w:tblPr/>
      <w:tcPr>
        <w:tcBorders>
          <w:top w:val="double" w:sz="4" w:space="0" w:color="8064A2" w:themeColor="accent4"/>
          <w:right w:val="nil"/>
        </w:tcBorders>
      </w:tcPr>
    </w:tblStylePr>
  </w:style>
  <w:style w:type="table" w:styleId="3-50">
    <w:name w:val="List Table 3 Accent 5"/>
    <w:basedOn w:val="a1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</w:tblBorders>
    </w:tblPr>
    <w:tblStylePr w:type="firstRow">
      <w:rPr>
        <w:b/>
        <w:color w:val="FFFFFF" w:themeColor="background1"/>
      </w:rPr>
      <w:tblPr/>
      <w:tcPr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tblPr/>
      <w:tcPr>
        <w:tcBorders>
          <w:top w:val="single" w:sz="4" w:space="0" w:color="4BACC6" w:themeColor="accent5"/>
          <w:bottom w:val="single" w:sz="4" w:space="0" w:color="4BACC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CC6" w:themeColor="accent5"/>
          <w:left w:val="nil"/>
        </w:tcBorders>
      </w:tcPr>
    </w:tblStylePr>
    <w:tblStylePr w:type="swCell">
      <w:tblPr/>
      <w:tcPr>
        <w:tcBorders>
          <w:top w:val="double" w:sz="4" w:space="0" w:color="4BACC6" w:themeColor="accent5"/>
          <w:right w:val="nil"/>
        </w:tcBorders>
      </w:tcPr>
    </w:tblStylePr>
  </w:style>
  <w:style w:type="table" w:styleId="3-60">
    <w:name w:val="List Table 3 Accent 6"/>
    <w:basedOn w:val="a1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</w:tblBorders>
    </w:tblPr>
    <w:tblStylePr w:type="firstRow">
      <w:rPr>
        <w:b/>
        <w:color w:val="FFFFFF" w:themeColor="background1"/>
      </w:rPr>
      <w:tblPr/>
      <w:tcPr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tblPr/>
      <w:tcPr>
        <w:tcBorders>
          <w:top w:val="single" w:sz="4" w:space="0" w:color="F79646" w:themeColor="accent6"/>
          <w:bottom w:val="single" w:sz="4" w:space="0" w:color="F7964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79646" w:themeColor="accent6"/>
          <w:left w:val="nil"/>
        </w:tcBorders>
      </w:tcPr>
    </w:tblStylePr>
    <w:tblStylePr w:type="swCell">
      <w:tblPr/>
      <w:tcPr>
        <w:tcBorders>
          <w:top w:val="double" w:sz="4" w:space="0" w:color="F79646" w:themeColor="accent6"/>
          <w:right w:val="nil"/>
        </w:tcBorders>
      </w:tcPr>
    </w:tblStylePr>
  </w:style>
  <w:style w:type="table" w:styleId="41">
    <w:name w:val="List Table 4"/>
    <w:basedOn w:val="a1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0">
    <w:name w:val="List Table 4 Accent 1"/>
    <w:basedOn w:val="a1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4-20">
    <w:name w:val="List Table 4 Accent 2"/>
    <w:basedOn w:val="a1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</w:tcBorders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4-30">
    <w:name w:val="List Table 4 Accent 3"/>
    <w:basedOn w:val="a1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</w:tcBorders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4-40">
    <w:name w:val="List Table 4 Accent 4"/>
    <w:basedOn w:val="a1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</w:tcBorders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4-50">
    <w:name w:val="List Table 4 Accent 5"/>
    <w:basedOn w:val="a1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4-60">
    <w:name w:val="List Table 4 Accent 6"/>
    <w:basedOn w:val="a1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</w:tcBorders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ListTable5">
    <w:name w:val="List Table 5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1">
    <w:name w:val="List Table 5 Accent 1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tblBorders>
    </w:tblPr>
    <w:tcPr>
      <w:shd w:val="clear" w:color="auto" w:fill="4F81BD" w:themeFill="accen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2">
    <w:name w:val="List Table 5 Accent 2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C0504D" w:themeColor="accent2"/>
        <w:left w:val="single" w:sz="24" w:space="0" w:color="C0504D" w:themeColor="accent2"/>
        <w:bottom w:val="single" w:sz="24" w:space="0" w:color="C0504D" w:themeColor="accent2"/>
        <w:right w:val="single" w:sz="24" w:space="0" w:color="C0504D" w:themeColor="accent2"/>
      </w:tblBorders>
    </w:tblPr>
    <w:tcPr>
      <w:shd w:val="clear" w:color="auto" w:fill="C0504D" w:themeFill="accent2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3">
    <w:name w:val="List Table 5 Accent 3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9BBB59" w:themeColor="accent3"/>
        <w:left w:val="single" w:sz="24" w:space="0" w:color="9BBB59" w:themeColor="accent3"/>
        <w:bottom w:val="single" w:sz="24" w:space="0" w:color="9BBB59" w:themeColor="accent3"/>
        <w:right w:val="single" w:sz="24" w:space="0" w:color="9BBB59" w:themeColor="accent3"/>
      </w:tblBorders>
    </w:tblPr>
    <w:tcPr>
      <w:shd w:val="clear" w:color="auto" w:fill="9BBB59" w:themeFill="accent3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4">
    <w:name w:val="List Table 5 Accent 4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8064A2" w:themeColor="accent4"/>
        <w:left w:val="single" w:sz="24" w:space="0" w:color="8064A2" w:themeColor="accent4"/>
        <w:bottom w:val="single" w:sz="24" w:space="0" w:color="8064A2" w:themeColor="accent4"/>
        <w:right w:val="single" w:sz="24" w:space="0" w:color="8064A2" w:themeColor="accent4"/>
      </w:tblBorders>
    </w:tblPr>
    <w:tcPr>
      <w:shd w:val="clear" w:color="auto" w:fill="8064A2" w:themeFill="accent4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5">
    <w:name w:val="List Table 5 Accent 5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4BACC6" w:themeColor="accent5"/>
        <w:left w:val="single" w:sz="24" w:space="0" w:color="4BACC6" w:themeColor="accent5"/>
        <w:bottom w:val="single" w:sz="24" w:space="0" w:color="4BACC6" w:themeColor="accent5"/>
        <w:right w:val="single" w:sz="24" w:space="0" w:color="4BACC6" w:themeColor="accent5"/>
      </w:tblBorders>
    </w:tblPr>
    <w:tcPr>
      <w:shd w:val="clear" w:color="auto" w:fill="4BACC6" w:themeFill="accent5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6">
    <w:name w:val="List Table 5 Accent 6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F79646" w:themeColor="accent6"/>
        <w:left w:val="single" w:sz="24" w:space="0" w:color="F79646" w:themeColor="accent6"/>
        <w:bottom w:val="single" w:sz="24" w:space="0" w:color="F79646" w:themeColor="accent6"/>
        <w:right w:val="single" w:sz="24" w:space="0" w:color="F79646" w:themeColor="accent6"/>
      </w:tblBorders>
    </w:tblPr>
    <w:tcPr>
      <w:shd w:val="clear" w:color="auto" w:fill="F79646" w:themeFill="accent6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60">
    <w:name w:val="List Table 6 Colorful"/>
    <w:basedOn w:val="a1"/>
    <w:rPr>
      <w:color w:val="000000" w:themeColor="text1" w:themeShade="BE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0">
    <w:name w:val="List Table 6 Colorful Accent 1"/>
    <w:basedOn w:val="a1"/>
    <w:rPr>
      <w:color w:val="365F91" w:themeColor="accent1" w:themeShade="BE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6-20">
    <w:name w:val="List Table 6 Colorful Accent 2"/>
    <w:basedOn w:val="a1"/>
    <w:rPr>
      <w:color w:val="933634" w:themeColor="accent2" w:themeShade="BE"/>
    </w:rPr>
    <w:tblPr>
      <w:tblStyleRowBandSize w:val="1"/>
      <w:tblStyleColBandSize w:val="1"/>
      <w:tblBorders>
        <w:top w:val="single" w:sz="4" w:space="0" w:color="C0504D" w:themeColor="accent2"/>
        <w:bottom w:val="single" w:sz="4" w:space="0" w:color="C0504D" w:themeColor="accent2"/>
      </w:tblBorders>
    </w:tblPr>
    <w:tblStylePr w:type="firstRow">
      <w:rPr>
        <w:b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6-30">
    <w:name w:val="List Table 6 Colorful Accent 3"/>
    <w:basedOn w:val="a1"/>
    <w:rPr>
      <w:color w:val="75913B" w:themeColor="accent3" w:themeShade="BE"/>
    </w:rPr>
    <w:tblPr>
      <w:tblStyleRowBandSize w:val="1"/>
      <w:tblStyleColBandSize w:val="1"/>
      <w:tblBorders>
        <w:top w:val="single" w:sz="4" w:space="0" w:color="9BBB59" w:themeColor="accent3"/>
        <w:bottom w:val="single" w:sz="4" w:space="0" w:color="9BBB59" w:themeColor="accent3"/>
      </w:tblBorders>
    </w:tblPr>
    <w:tblStylePr w:type="firstRow">
      <w:rPr>
        <w:b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6-40">
    <w:name w:val="List Table 6 Colorful Accent 4"/>
    <w:basedOn w:val="a1"/>
    <w:rPr>
      <w:color w:val="5F4979" w:themeColor="accent4" w:themeShade="BE"/>
    </w:rPr>
    <w:tblPr>
      <w:tblStyleRowBandSize w:val="1"/>
      <w:tblStyleColBandSize w:val="1"/>
      <w:tblBorders>
        <w:top w:val="single" w:sz="4" w:space="0" w:color="8064A2" w:themeColor="accent4"/>
        <w:bottom w:val="single" w:sz="4" w:space="0" w:color="8064A2" w:themeColor="accent4"/>
      </w:tblBorders>
    </w:tblPr>
    <w:tblStylePr w:type="firstRow">
      <w:rPr>
        <w:b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6-50">
    <w:name w:val="List Table 6 Colorful Accent 5"/>
    <w:basedOn w:val="a1"/>
    <w:rPr>
      <w:color w:val="31849A" w:themeColor="accent5" w:themeShade="BE"/>
    </w:rPr>
    <w:tblPr>
      <w:tblStyleRowBandSize w:val="1"/>
      <w:tblStyleColBandSize w:val="1"/>
      <w:tblBorders>
        <w:top w:val="single" w:sz="4" w:space="0" w:color="4BACC6" w:themeColor="accent5"/>
        <w:bottom w:val="single" w:sz="4" w:space="0" w:color="4BACC6" w:themeColor="accent5"/>
      </w:tblBorders>
    </w:tblPr>
    <w:tblStylePr w:type="firstRow">
      <w:rPr>
        <w:b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6-60">
    <w:name w:val="List Table 6 Colorful Accent 6"/>
    <w:basedOn w:val="a1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79646" w:themeColor="accent6"/>
        <w:bottom w:val="single" w:sz="4" w:space="0" w:color="F79646" w:themeColor="accent6"/>
      </w:tblBorders>
    </w:tblPr>
    <w:tblStylePr w:type="firstRow">
      <w:rPr>
        <w:b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70">
    <w:name w:val="List Table 7 Colorful"/>
    <w:basedOn w:val="a1"/>
    <w:rPr>
      <w:color w:val="000000" w:themeColor="text1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10">
    <w:name w:val="List Table 7 Colorful Accent 1"/>
    <w:basedOn w:val="a1"/>
    <w:rPr>
      <w:color w:val="365F91" w:themeColor="accent1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F81BD" w:themeColor="accen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F81BD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F81BD" w:themeColor="accen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F81BD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20">
    <w:name w:val="List Table 7 Colorful Accent 2"/>
    <w:basedOn w:val="a1"/>
    <w:rPr>
      <w:color w:val="933634" w:themeColor="accent2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C0504D" w:themeColor="accent2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C0504D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C0504D" w:themeColor="accent2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C0504D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30">
    <w:name w:val="List Table 7 Colorful Accent 3"/>
    <w:basedOn w:val="a1"/>
    <w:rPr>
      <w:color w:val="75913B" w:themeColor="accent3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9BBB59" w:themeColor="accent3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9BBB5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9BBB59" w:themeColor="accent3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9BBB5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40">
    <w:name w:val="List Table 7 Colorful Accent 4"/>
    <w:basedOn w:val="a1"/>
    <w:rPr>
      <w:color w:val="5F4979" w:themeColor="accent4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64A2" w:themeColor="accent4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64A2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64A2" w:themeColor="accent4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64A2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50">
    <w:name w:val="List Table 7 Colorful Accent 5"/>
    <w:basedOn w:val="a1"/>
    <w:rPr>
      <w:color w:val="31849A" w:themeColor="accent5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BACC6" w:themeColor="accent5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BACC6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BACC6" w:themeColor="accent5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BACC6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60">
    <w:name w:val="List Table 7 Colorful Accent 6"/>
    <w:basedOn w:val="a1"/>
    <w:rPr>
      <w:color w:val="E26B09" w:themeColor="accent6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79646" w:themeColor="accent6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79646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79646" w:themeColor="accent6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79646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Calendar1">
    <w:name w:val="Calendar1"/>
    <w:basedOn w:val="a1"/>
    <w:rPr>
      <w:sz w:val="22"/>
      <w:szCs w:val="22"/>
    </w:rPr>
    <w:tblPr>
      <w:tblStyleRowBandSize w:val="1"/>
      <w:tblStyleColBandSize w:val="1"/>
    </w:tblPr>
    <w:tblStylePr w:type="firstRow">
      <w:pPr>
        <w:spacing w:line="259" w:lineRule="auto"/>
      </w:pPr>
      <w:rPr>
        <w:b/>
        <w:i w:val="0"/>
        <w:color w:val="auto"/>
        <w:sz w:val="44"/>
        <w:szCs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nil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nil"/>
      </w:tcPr>
    </w:tblStylePr>
    <w:tblStylePr w:type="band2Horz">
      <w:tblPr/>
      <w:tcPr>
        <w:tcBorders>
          <w:top w:val="single" w:sz="24" w:space="0" w:color="000000" w:themeColor="text1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  <w:shd w:val="nil"/>
      </w:tcPr>
    </w:tblStylePr>
  </w:style>
  <w:style w:type="paragraph" w:styleId="a6">
    <w:name w:val="header"/>
    <w:basedOn w:val="a"/>
    <w:link w:val="Char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</w:style>
  <w:style w:type="paragraph" w:styleId="a7">
    <w:name w:val="footer"/>
    <w:basedOn w:val="a"/>
    <w:link w:val="Char0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</w:style>
  <w:style w:type="paragraph" w:styleId="a8">
    <w:name w:val="Balloon Text"/>
    <w:basedOn w:val="a"/>
    <w:link w:val="Char1"/>
    <w:semiHidden/>
    <w:unhideWhenUsed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semiHidden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547</Words>
  <Characters>3118</Characters>
  <Application>Microsoft Office Word</Application>
  <DocSecurity>0</DocSecurity>
  <Lines>25</Lines>
  <Paragraphs>7</Paragraph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 text</vt:lpstr>
    </vt:vector>
  </TitlesOfParts>
  <Company>Microsoft</Company>
  <LinksUpToDate>false</LinksUpToDate>
  <CharactersWithSpaces>3658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오 로라</cp:lastModifiedBy>
  <cp:revision>9</cp:revision>
  <dcterms:created xsi:type="dcterms:W3CDTF">2021-09-02T03:20:00Z</dcterms:created>
  <dcterms:modified xsi:type="dcterms:W3CDTF">2023-05-08T07:26:00Z</dcterms:modified>
  <cp:version>9.102.66.42778</cp:version>
</cp:coreProperties>
</file>